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ind w:right="1214"/>
        <w:jc w:val="right"/>
        <w:rPr>
          <w:rFonts w:ascii="Times New Roman" w:hAnsi="Times New Roman" w:eastAsia="宋体" w:cs="Times New Roman"/>
          <w:sz w:val="24"/>
        </w:rPr>
      </w:pPr>
      <w:r>
        <w:rPr>
          <w:rFonts w:ascii="Times New Roman" w:hAnsi="Times New Roman" w:eastAsia="宋体" w:cs="Times New Roman"/>
          <w:sz w:val="24"/>
          <w:szCs w:val="24"/>
        </w:rPr>
        <w:t>编号：【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312" w:beforeLines="100" w:line="348" w:lineRule="auto"/>
        <w:jc w:val="center"/>
        <w:rPr>
          <w:rFonts w:ascii="Times New Roman" w:hAnsi="Times New Roman" w:eastAsia="宋体" w:cs="Times New Roman"/>
          <w:b/>
          <w:sz w:val="48"/>
          <w:szCs w:val="48"/>
        </w:rPr>
      </w:pPr>
      <w:r>
        <w:rPr>
          <w:rFonts w:hint="eastAsia" w:ascii="Times New Roman" w:hAnsi="Times New Roman" w:eastAsia="宋体" w:cs="Times New Roman"/>
          <w:b/>
          <w:sz w:val="48"/>
          <w:szCs w:val="48"/>
          <w:lang w:val="en-US" w:eastAsia="zh-CN"/>
        </w:rPr>
        <w:t>医疗器械</w:t>
      </w:r>
      <w:r>
        <w:rPr>
          <w:rFonts w:ascii="Times New Roman" w:hAnsi="Times New Roman" w:eastAsia="宋体" w:cs="Times New Roman"/>
          <w:b/>
          <w:sz w:val="48"/>
          <w:szCs w:val="48"/>
        </w:rPr>
        <w:t>临床试验协议</w:t>
      </w:r>
    </w:p>
    <w:p>
      <w:pPr>
        <w:tabs>
          <w:tab w:val="left" w:pos="1276"/>
          <w:tab w:val="left" w:pos="2880"/>
          <w:tab w:val="left" w:pos="3600"/>
          <w:tab w:val="left" w:pos="4111"/>
          <w:tab w:val="left" w:pos="4536"/>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hAnsi="Times New Roman" w:eastAsia="宋体" w:cs="Times New Roman"/>
          <w:b/>
        </w:rPr>
      </w:pPr>
      <w:r>
        <w:rPr>
          <w:rFonts w:ascii="Times New Roman" w:hAnsi="Times New Roman" w:eastAsia="宋体" w:cs="Times New Roman"/>
          <w:b/>
        </w:rPr>
        <w:t>试验用医疗器械：</w:t>
      </w:r>
    </w:p>
    <w:p>
      <w:pPr>
        <w:tabs>
          <w:tab w:val="left" w:pos="1276"/>
          <w:tab w:val="left" w:pos="3119"/>
          <w:tab w:val="left" w:pos="3600"/>
          <w:tab w:val="left" w:pos="4320"/>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hAnsi="Times New Roman" w:eastAsia="宋体" w:cs="Times New Roman"/>
          <w:b/>
        </w:rPr>
      </w:pPr>
      <w:r>
        <w:rPr>
          <w:rFonts w:ascii="Times New Roman" w:hAnsi="Times New Roman" w:eastAsia="宋体" w:cs="Times New Roman"/>
          <w:b/>
        </w:rPr>
        <w:t>方案号：</w:t>
      </w:r>
    </w:p>
    <w:p>
      <w:pPr>
        <w:tabs>
          <w:tab w:val="left" w:pos="1276"/>
          <w:tab w:val="left" w:pos="2880"/>
          <w:tab w:val="left" w:pos="3402"/>
          <w:tab w:val="left" w:pos="3828"/>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hAnsi="Times New Roman" w:eastAsia="宋体" w:cs="Times New Roman"/>
          <w:b/>
        </w:rPr>
      </w:pPr>
      <w:r>
        <w:rPr>
          <w:rFonts w:ascii="Times New Roman" w:hAnsi="Times New Roman" w:eastAsia="宋体" w:cs="Times New Roman"/>
          <w:b/>
        </w:rPr>
        <w:t>试验名称：</w:t>
      </w:r>
    </w:p>
    <w:p>
      <w:pPr>
        <w:tabs>
          <w:tab w:val="left" w:pos="1276"/>
          <w:tab w:val="left" w:pos="2880"/>
          <w:tab w:val="left" w:pos="3402"/>
          <w:tab w:val="left" w:pos="3828"/>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hAnsi="Times New Roman" w:eastAsia="宋体" w:cs="Times New Roman"/>
          <w:b/>
        </w:rPr>
      </w:pPr>
      <w:r>
        <w:rPr>
          <w:rFonts w:ascii="Times New Roman" w:hAnsi="Times New Roman" w:eastAsia="宋体" w:cs="Times New Roman"/>
          <w:b/>
        </w:rPr>
        <w:t>医疗器械分类：</w:t>
      </w:r>
    </w:p>
    <w:p>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hAnsi="Times New Roman" w:eastAsia="宋体" w:cs="Times New Roman"/>
          <w:b/>
          <w:sz w:val="28"/>
          <w:szCs w:val="28"/>
        </w:rPr>
      </w:pPr>
    </w:p>
    <w:p>
      <w:pPr>
        <w:tabs>
          <w:tab w:val="left" w:pos="2127"/>
          <w:tab w:val="left" w:pos="2160"/>
          <w:tab w:val="left" w:pos="288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hAnsi="Times New Roman" w:eastAsia="宋体" w:cs="Times New Roman"/>
          <w:b/>
        </w:rPr>
      </w:pPr>
      <w:r>
        <w:rPr>
          <w:rFonts w:ascii="Times New Roman" w:hAnsi="Times New Roman" w:eastAsia="宋体" w:cs="Times New Roman"/>
          <w:b/>
        </w:rPr>
        <w:t>申办方：</w:t>
      </w:r>
    </w:p>
    <w:p>
      <w:pPr>
        <w:spacing w:line="348" w:lineRule="auto"/>
        <w:rPr>
          <w:rFonts w:ascii="Times New Roman" w:hAnsi="Times New Roman" w:eastAsia="宋体" w:cs="Times New Roman"/>
        </w:rPr>
      </w:pPr>
      <w:r>
        <w:rPr>
          <w:rFonts w:ascii="Times New Roman" w:hAnsi="Times New Roman" w:eastAsia="宋体" w:cs="Times New Roman"/>
        </w:rPr>
        <w:t>注册地址：</w:t>
      </w:r>
    </w:p>
    <w:p>
      <w:pPr>
        <w:spacing w:line="348" w:lineRule="auto"/>
        <w:rPr>
          <w:rFonts w:ascii="Times New Roman" w:hAnsi="Times New Roman" w:eastAsia="宋体" w:cs="Times New Roman"/>
        </w:rPr>
      </w:pPr>
      <w:r>
        <w:rPr>
          <w:rFonts w:ascii="Times New Roman" w:hAnsi="Times New Roman" w:eastAsia="宋体" w:cs="Times New Roman"/>
        </w:rPr>
        <w:t>联系地址：</w:t>
      </w:r>
    </w:p>
    <w:p>
      <w:pPr>
        <w:spacing w:line="348" w:lineRule="auto"/>
        <w:rPr>
          <w:rFonts w:ascii="Times New Roman" w:hAnsi="Times New Roman" w:eastAsia="宋体" w:cs="Times New Roman"/>
        </w:rPr>
      </w:pPr>
      <w:r>
        <w:rPr>
          <w:rFonts w:ascii="Times New Roman" w:hAnsi="Times New Roman" w:eastAsia="宋体" w:cs="Times New Roman"/>
        </w:rPr>
        <w:t>联系人：</w:t>
      </w:r>
    </w:p>
    <w:p>
      <w:pPr>
        <w:spacing w:line="348" w:lineRule="auto"/>
        <w:rPr>
          <w:rFonts w:ascii="Times New Roman" w:hAnsi="Times New Roman" w:eastAsia="宋体" w:cs="Times New Roman"/>
        </w:rPr>
      </w:pPr>
      <w:r>
        <w:rPr>
          <w:rFonts w:ascii="Times New Roman" w:hAnsi="Times New Roman" w:eastAsia="宋体" w:cs="Times New Roman"/>
        </w:rPr>
        <w:t>联系方式：</w:t>
      </w:r>
    </w:p>
    <w:p>
      <w:pPr>
        <w:tabs>
          <w:tab w:val="left" w:pos="16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hAnsi="Times New Roman" w:eastAsia="宋体" w:cs="Times New Roman"/>
          <w:b/>
        </w:rPr>
      </w:pPr>
    </w:p>
    <w:p>
      <w:pPr>
        <w:tabs>
          <w:tab w:val="left" w:pos="16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hAnsi="Times New Roman" w:eastAsia="宋体" w:cs="Times New Roman"/>
          <w:b/>
        </w:rPr>
      </w:pPr>
    </w:p>
    <w:p>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hAnsi="Times New Roman" w:eastAsia="宋体" w:cs="Times New Roman"/>
          <w:b/>
        </w:rPr>
      </w:pPr>
      <w:r>
        <w:rPr>
          <w:rFonts w:ascii="Times New Roman" w:hAnsi="Times New Roman" w:eastAsia="宋体" w:cs="Times New Roman"/>
          <w:b/>
        </w:rPr>
        <w:t>研究机构：</w:t>
      </w:r>
      <w:r>
        <w:rPr>
          <w:rFonts w:hint="eastAsia" w:ascii="Times New Roman" w:hAnsi="Times New Roman" w:eastAsia="宋体" w:cs="Times New Roman"/>
          <w:b/>
        </w:rPr>
        <w:t>爱尔眼科医院集团股份有限公司长沙爱尔眼科医院</w:t>
      </w:r>
    </w:p>
    <w:p>
      <w:pPr>
        <w:spacing w:line="348" w:lineRule="auto"/>
        <w:rPr>
          <w:rFonts w:ascii="Times New Roman" w:hAnsi="Times New Roman" w:eastAsia="宋体" w:cs="Times New Roman"/>
        </w:rPr>
      </w:pPr>
      <w:r>
        <w:rPr>
          <w:rFonts w:ascii="Times New Roman" w:hAnsi="Times New Roman" w:eastAsia="宋体" w:cs="Times New Roman"/>
        </w:rPr>
        <w:t>联系地址：</w:t>
      </w:r>
      <w:r>
        <w:rPr>
          <w:rFonts w:hint="eastAsia" w:ascii="Times New Roman" w:hAnsi="Times New Roman" w:eastAsia="宋体" w:cs="Times New Roman"/>
        </w:rPr>
        <w:t>湖南省</w:t>
      </w:r>
      <w:r>
        <w:rPr>
          <w:rFonts w:hint="eastAsia"/>
        </w:rPr>
        <w:t>长沙市芙蓉南路一段</w:t>
      </w:r>
      <w:r>
        <w:t>188</w:t>
      </w:r>
      <w:r>
        <w:rPr>
          <w:rFonts w:hint="eastAsia"/>
        </w:rPr>
        <w:t>号</w:t>
      </w:r>
    </w:p>
    <w:p>
      <w:pPr>
        <w:spacing w:line="348" w:lineRule="auto"/>
        <w:rPr>
          <w:rFonts w:hint="eastAsia" w:ascii="Times New Roman" w:hAnsi="Times New Roman" w:eastAsia="宋体" w:cs="Times New Roman"/>
          <w:lang w:val="en-US" w:eastAsia="zh-CN"/>
        </w:rPr>
      </w:pPr>
      <w:r>
        <w:rPr>
          <w:rFonts w:hint="eastAsia" w:ascii="Times New Roman" w:hAnsi="Times New Roman" w:eastAsia="宋体" w:cs="Times New Roman"/>
        </w:rPr>
        <w:t>联系人：</w:t>
      </w:r>
      <w:r>
        <w:rPr>
          <w:rFonts w:hint="eastAsia" w:ascii="Times New Roman" w:hAnsi="Times New Roman" w:eastAsia="宋体" w:cs="Times New Roman"/>
          <w:lang w:val="en-US" w:eastAsia="zh-CN"/>
        </w:rPr>
        <w:t>张娜</w:t>
      </w:r>
    </w:p>
    <w:p>
      <w:pPr>
        <w:spacing w:line="348" w:lineRule="auto"/>
        <w:rPr>
          <w:rFonts w:ascii="Times New Roman" w:hAnsi="Times New Roman" w:eastAsia="宋体" w:cs="Times New Roman"/>
        </w:rPr>
      </w:pPr>
      <w:r>
        <w:rPr>
          <w:rFonts w:hint="eastAsia" w:ascii="Times New Roman" w:hAnsi="Times New Roman" w:eastAsia="宋体" w:cs="Times New Roman"/>
        </w:rPr>
        <w:t>联系方式：</w:t>
      </w:r>
      <w:r>
        <w:rPr>
          <w:rFonts w:ascii="Times New Roman" w:hAnsi="Times New Roman" w:eastAsia="宋体" w:cs="Times New Roman"/>
        </w:rPr>
        <w:t>0731-85223461</w:t>
      </w:r>
    </w:p>
    <w:p>
      <w:pPr>
        <w:spacing w:line="348" w:lineRule="auto"/>
        <w:rPr>
          <w:rFonts w:ascii="Times New Roman" w:hAnsi="Times New Roman" w:eastAsia="宋体" w:cs="Times New Roman"/>
          <w:b/>
        </w:rPr>
      </w:pPr>
      <w:r>
        <w:rPr>
          <w:rFonts w:ascii="Times New Roman" w:hAnsi="Times New Roman" w:eastAsia="宋体" w:cs="Times New Roman"/>
          <w:b/>
        </w:rPr>
        <w:t>主要研究者</w:t>
      </w:r>
      <w:r>
        <w:rPr>
          <w:rFonts w:hint="eastAsia" w:ascii="Times New Roman" w:hAnsi="Times New Roman" w:eastAsia="宋体" w:cs="Times New Roman"/>
          <w:b/>
        </w:rPr>
        <w:t>：</w:t>
      </w:r>
      <w:r>
        <w:rPr>
          <w:rFonts w:ascii="Times New Roman" w:hAnsi="Times New Roman" w:eastAsia="宋体" w:cs="Times New Roman"/>
          <w:b/>
        </w:rPr>
        <w:t xml:space="preserve"> </w:t>
      </w:r>
    </w:p>
    <w:p>
      <w:pPr>
        <w:spacing w:line="348" w:lineRule="auto"/>
        <w:rPr>
          <w:rFonts w:ascii="Times New Roman" w:hAnsi="Times New Roman" w:eastAsia="宋体" w:cs="Times New Roman"/>
        </w:rPr>
      </w:pPr>
      <w:r>
        <w:rPr>
          <w:rFonts w:ascii="Times New Roman" w:hAnsi="Times New Roman" w:eastAsia="宋体" w:cs="Times New Roman"/>
        </w:rPr>
        <w:t>联系方式：</w:t>
      </w:r>
    </w:p>
    <w:p>
      <w:pPr>
        <w:spacing w:line="348" w:lineRule="auto"/>
        <w:rPr>
          <w:rFonts w:ascii="Times New Roman" w:hAnsi="Times New Roman" w:eastAsia="宋体" w:cs="Times New Roman"/>
        </w:rPr>
      </w:pPr>
    </w:p>
    <w:p>
      <w:pPr>
        <w:spacing w:line="348" w:lineRule="auto"/>
        <w:rPr>
          <w:rFonts w:ascii="Times New Roman" w:hAnsi="Times New Roman" w:eastAsia="宋体" w:cs="Times New Roman"/>
        </w:rPr>
      </w:pPr>
    </w:p>
    <w:p>
      <w:pPr>
        <w:spacing w:line="348" w:lineRule="auto"/>
        <w:rPr>
          <w:rFonts w:ascii="Times New Roman" w:hAnsi="Times New Roman" w:eastAsia="宋体" w:cs="Times New Roman"/>
        </w:rPr>
      </w:pPr>
      <w:r>
        <w:rPr>
          <w:rFonts w:ascii="Times New Roman" w:hAnsi="Times New Roman" w:eastAsia="宋体" w:cs="Times New Roman"/>
        </w:rPr>
        <w:t>协议甲方：</w:t>
      </w:r>
      <w:bookmarkStart w:id="0" w:name="_GoBack"/>
      <w:bookmarkEnd w:id="0"/>
    </w:p>
    <w:p>
      <w:pPr>
        <w:spacing w:line="348" w:lineRule="auto"/>
        <w:rPr>
          <w:rFonts w:ascii="Times New Roman" w:hAnsi="Times New Roman" w:eastAsia="宋体" w:cs="Times New Roman"/>
        </w:rPr>
      </w:pPr>
      <w:r>
        <w:rPr>
          <w:rFonts w:ascii="Times New Roman" w:hAnsi="Times New Roman" w:eastAsia="宋体" w:cs="Times New Roman"/>
        </w:rPr>
        <w:t>协议乙方：</w:t>
      </w:r>
    </w:p>
    <w:p>
      <w:pPr>
        <w:spacing w:line="348" w:lineRule="auto"/>
        <w:rPr>
          <w:rFonts w:ascii="Times New Roman" w:hAnsi="Times New Roman" w:eastAsia="宋体" w:cs="Times New Roman"/>
        </w:rPr>
      </w:pP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根据《中华人民共和国民法典</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及</w:t>
      </w:r>
      <w:r>
        <w:rPr>
          <w:rFonts w:ascii="Times New Roman" w:hAnsi="Times New Roman" w:eastAsia="宋体" w:cs="Times New Roman"/>
          <w:color w:val="auto"/>
          <w:szCs w:val="21"/>
        </w:rPr>
        <w:t>中华人民共和国合同的</w:t>
      </w:r>
      <w:r>
        <w:rPr>
          <w:rFonts w:hint="eastAsia" w:ascii="Times New Roman" w:hAnsi="Times New Roman" w:eastAsia="宋体" w:cs="Times New Roman"/>
          <w:color w:val="auto"/>
          <w:szCs w:val="21"/>
          <w:lang w:val="en-US" w:eastAsia="zh-CN"/>
        </w:rPr>
        <w:t>相关</w:t>
      </w:r>
      <w:r>
        <w:rPr>
          <w:rFonts w:ascii="Times New Roman" w:hAnsi="Times New Roman" w:eastAsia="宋体" w:cs="Times New Roman"/>
          <w:color w:val="auto"/>
          <w:szCs w:val="21"/>
        </w:rPr>
        <w:t>规定，在真实、充分表达各自意愿基础上，经各方友好协商，现甲方（</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 xml:space="preserve"> ）委托乙方（</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 xml:space="preserve"> ）作为参</w:t>
      </w:r>
      <w:r>
        <w:rPr>
          <w:rFonts w:ascii="Times New Roman" w:hAnsi="Times New Roman" w:eastAsia="宋体" w:cs="Times New Roman"/>
          <w:szCs w:val="21"/>
        </w:rPr>
        <w:t>加（组长）单位，进行XXXX临床试验，为保证试验顺利进行和明确各方的权利、义务关系，各方在平等互利的基础上，签订本协议。</w:t>
      </w:r>
    </w:p>
    <w:p>
      <w:pPr>
        <w:numPr>
          <w:ilvl w:val="0"/>
          <w:numId w:val="1"/>
        </w:numPr>
        <w:shd w:val="clear" w:color="auto" w:fill="FFFFFF" w:themeFill="background1"/>
        <w:spacing w:line="360" w:lineRule="auto"/>
        <w:ind w:left="360" w:hanging="360"/>
        <w:rPr>
          <w:rFonts w:ascii="Times New Roman" w:hAnsi="Times New Roman" w:eastAsia="宋体" w:cs="Times New Roman"/>
          <w:b/>
          <w:sz w:val="24"/>
        </w:rPr>
      </w:pPr>
      <w:r>
        <w:rPr>
          <w:rFonts w:ascii="Times New Roman" w:hAnsi="Times New Roman" w:eastAsia="宋体" w:cs="Times New Roman"/>
          <w:b/>
          <w:sz w:val="24"/>
          <w:szCs w:val="24"/>
        </w:rPr>
        <w:t>研究内容</w:t>
      </w: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乙方接受甲方委托，按照我国现行《医疗器械注册管理办法》、</w:t>
      </w:r>
      <w:r>
        <w:rPr>
          <w:rFonts w:ascii="Times New Roman" w:hAnsi="Times New Roman" w:eastAsia="宋体" w:cs="Times New Roman"/>
        </w:rPr>
        <w:t>《医疗器械临床试验质量管理规范》</w:t>
      </w:r>
      <w:r>
        <w:rPr>
          <w:rFonts w:ascii="Times New Roman" w:hAnsi="Times New Roman" w:eastAsia="宋体" w:cs="Times New Roman"/>
          <w:szCs w:val="21"/>
        </w:rPr>
        <w:t>等法律法规及XXXXXX临床研究方案（方案编号：XXXXX，如批准的研究方案有修正，以批准的修正案为准），由乙方作为本次临床研究的研究机构，开展和实施XXXXXX临床研究，</w:t>
      </w:r>
      <w:r>
        <w:rPr>
          <w:rFonts w:ascii="Times New Roman" w:hAnsi="Times New Roman" w:eastAsia="宋体" w:cs="Times New Roman"/>
          <w:color w:val="000000" w:themeColor="text1"/>
          <w:szCs w:val="21"/>
          <w:u w:val="single"/>
          <w14:textFill>
            <w14:solidFill>
              <w14:schemeClr w14:val="tx1"/>
            </w14:solidFill>
          </w14:textFill>
        </w:rPr>
        <w:t>以评价【</w:t>
      </w:r>
      <w:r>
        <w:rPr>
          <w:rFonts w:hint="eastAsia" w:ascii="Times New Roman" w:hAnsi="Times New Roman" w:eastAsia="宋体" w:cs="Times New Roman"/>
          <w:color w:val="000000" w:themeColor="text1"/>
          <w:szCs w:val="21"/>
          <w:u w:val="single"/>
          <w14:textFill>
            <w14:solidFill>
              <w14:schemeClr w14:val="tx1"/>
            </w14:solidFill>
          </w14:textFill>
        </w:rPr>
        <w:t xml:space="preserve"> </w:t>
      </w:r>
      <w:r>
        <w:rPr>
          <w:rFonts w:ascii="Times New Roman" w:hAnsi="Times New Roman" w:eastAsia="宋体" w:cs="Times New Roman"/>
          <w:color w:val="000000" w:themeColor="text1"/>
          <w:szCs w:val="21"/>
          <w:u w:val="single"/>
          <w14:textFill>
            <w14:solidFill>
              <w14:schemeClr w14:val="tx1"/>
            </w14:solidFill>
          </w14:textFill>
        </w:rPr>
        <w:t xml:space="preserve"> 】的安全性和有效性</w:t>
      </w:r>
      <w:r>
        <w:rPr>
          <w:rFonts w:ascii="Times New Roman" w:hAnsi="Times New Roman" w:eastAsia="宋体" w:cs="Times New Roman"/>
          <w:szCs w:val="21"/>
        </w:rPr>
        <w:t>。</w:t>
      </w:r>
    </w:p>
    <w:p>
      <w:pPr>
        <w:shd w:val="clear" w:color="auto" w:fill="FFFFFF" w:themeFill="background1"/>
        <w:spacing w:line="360" w:lineRule="auto"/>
        <w:ind w:firstLine="400" w:firstLineChars="200"/>
        <w:rPr>
          <w:rFonts w:ascii="Times New Roman" w:hAnsi="Times New Roman" w:eastAsia="宋体" w:cs="Times New Roman"/>
          <w:sz w:val="20"/>
          <w:szCs w:val="20"/>
        </w:rPr>
      </w:pPr>
      <w:r>
        <w:rPr>
          <w:rFonts w:ascii="Times New Roman" w:hAnsi="Times New Roman" w:eastAsia="宋体" w:cs="Times New Roman"/>
          <w:sz w:val="20"/>
          <w:szCs w:val="20"/>
        </w:rPr>
        <w:t>如果本协议与研究方案之间存在任何不一致，有关医学、科学和本研究实施的事宜以研究方案为准，除此以外以本协议中的条款为准。</w:t>
      </w:r>
    </w:p>
    <w:p>
      <w:pPr>
        <w:numPr>
          <w:ilvl w:val="0"/>
          <w:numId w:val="1"/>
        </w:numPr>
        <w:shd w:val="clear" w:color="auto" w:fill="FFFFFF" w:themeFill="background1"/>
        <w:spacing w:line="360" w:lineRule="auto"/>
        <w:rPr>
          <w:rFonts w:ascii="Times New Roman" w:hAnsi="Times New Roman" w:eastAsia="宋体" w:cs="Times New Roman"/>
          <w:b/>
          <w:color w:val="auto"/>
          <w:sz w:val="24"/>
        </w:rPr>
      </w:pPr>
      <w:r>
        <w:rPr>
          <w:rFonts w:ascii="Times New Roman" w:hAnsi="Times New Roman" w:eastAsia="宋体" w:cs="Times New Roman"/>
          <w:b/>
          <w:sz w:val="24"/>
        </w:rPr>
        <w:t>研究计划</w:t>
      </w: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auto"/>
          <w:szCs w:val="21"/>
        </w:rPr>
        <w:t>乙方将按国家药品监督管理局相关法规的要求，预期完成</w:t>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例临床病例入组（或甲方通知乙方停止入组时）和随访观察，并按国家药品监督管理局有关要求完</w:t>
      </w:r>
      <w:r>
        <w:rPr>
          <w:rFonts w:ascii="Times New Roman" w:hAnsi="Times New Roman" w:eastAsia="宋体" w:cs="Times New Roman"/>
          <w:szCs w:val="21"/>
        </w:rPr>
        <w:t>成临床试验报告以及提供相关的申报资料。</w:t>
      </w: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当病例数达到研究计划的数量时，甲方保留限制招募试验对象的权利，甲方可通过向研究机构和主要研究者发出书面通知的方式来停止临床研究中的研究对象招募活动。</w:t>
      </w:r>
    </w:p>
    <w:p>
      <w:pPr>
        <w:numPr>
          <w:ilvl w:val="0"/>
          <w:numId w:val="1"/>
        </w:numPr>
        <w:shd w:val="clear" w:color="auto" w:fill="FFFFFF" w:themeFill="background1"/>
        <w:spacing w:line="360" w:lineRule="auto"/>
        <w:rPr>
          <w:rFonts w:ascii="Times New Roman" w:hAnsi="Times New Roman" w:eastAsia="宋体" w:cs="Times New Roman"/>
          <w:b/>
          <w:sz w:val="24"/>
        </w:rPr>
      </w:pPr>
      <w:r>
        <w:rPr>
          <w:rFonts w:ascii="Times New Roman" w:hAnsi="Times New Roman" w:eastAsia="宋体" w:cs="Times New Roman"/>
          <w:b/>
          <w:sz w:val="24"/>
          <w:szCs w:val="24"/>
        </w:rPr>
        <w:t>权利和义务</w:t>
      </w: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为切实落实医疗器械临床试验数据真实性、规范性、完整性，双方各自总体责任和义务如下：</w:t>
      </w:r>
    </w:p>
    <w:p>
      <w:pPr>
        <w:numPr>
          <w:ilvl w:val="0"/>
          <w:numId w:val="2"/>
        </w:numPr>
        <w:shd w:val="clear" w:color="auto" w:fill="FFFFFF" w:themeFill="background1"/>
        <w:spacing w:line="360" w:lineRule="auto"/>
        <w:ind w:left="360" w:hanging="360"/>
        <w:rPr>
          <w:rFonts w:ascii="Times New Roman" w:hAnsi="Times New Roman" w:eastAsia="宋体" w:cs="Times New Roman"/>
          <w:b/>
          <w:color w:val="auto"/>
          <w:szCs w:val="21"/>
        </w:rPr>
      </w:pPr>
      <w:r>
        <w:rPr>
          <w:rFonts w:ascii="Times New Roman" w:hAnsi="Times New Roman" w:eastAsia="宋体" w:cs="Times New Roman"/>
          <w:b/>
          <w:color w:val="auto"/>
          <w:szCs w:val="21"/>
        </w:rPr>
        <w:t>甲方的权利和义务</w:t>
      </w:r>
    </w:p>
    <w:p>
      <w:pPr>
        <w:pStyle w:val="15"/>
        <w:numPr>
          <w:ilvl w:val="0"/>
          <w:numId w:val="3"/>
        </w:numPr>
        <w:spacing w:line="360" w:lineRule="auto"/>
        <w:ind w:left="0" w:firstLine="425" w:firstLineChars="0"/>
        <w:jc w:val="left"/>
        <w:rPr>
          <w:rFonts w:ascii="宋体" w:hAnsi="宋体" w:eastAsia="宋体"/>
          <w:color w:val="auto"/>
          <w:szCs w:val="21"/>
        </w:rPr>
      </w:pPr>
      <w:r>
        <w:rPr>
          <w:rFonts w:ascii="宋体" w:hAnsi="宋体" w:eastAsia="宋体"/>
          <w:color w:val="auto"/>
          <w:szCs w:val="21"/>
        </w:rPr>
        <w:t>甲方负责发起、申请、组织、监查临床试验，并对临床试验的真实性、可靠性负责。</w:t>
      </w:r>
    </w:p>
    <w:p>
      <w:pPr>
        <w:pStyle w:val="15"/>
        <w:numPr>
          <w:ilvl w:val="0"/>
          <w:numId w:val="3"/>
        </w:numPr>
        <w:spacing w:line="360" w:lineRule="auto"/>
        <w:ind w:left="0"/>
        <w:jc w:val="left"/>
        <w:rPr>
          <w:rFonts w:ascii="宋体" w:hAnsi="宋体" w:eastAsia="宋体"/>
          <w:color w:val="auto"/>
          <w:szCs w:val="21"/>
        </w:rPr>
      </w:pPr>
      <w:r>
        <w:rPr>
          <w:rFonts w:ascii="宋体" w:hAnsi="宋体" w:eastAsia="宋体"/>
          <w:color w:val="auto"/>
          <w:szCs w:val="21"/>
        </w:rPr>
        <w:t>甲方发起医疗器械临床试验前应当确保产品设计已定型，完成试验医疗器械的临床前研究。申办方研制的医疗器械XXXXXX（试验用医疗器械）已经取得合格的检测报告（报告编号：XXXXXX）。试验用医疗器械应当按照医疗器械生产质量管理规范的相关要求生产且质量合格。</w:t>
      </w:r>
    </w:p>
    <w:p>
      <w:pPr>
        <w:pStyle w:val="15"/>
        <w:numPr>
          <w:ilvl w:val="0"/>
          <w:numId w:val="3"/>
        </w:numPr>
        <w:spacing w:line="360" w:lineRule="auto"/>
        <w:ind w:left="0"/>
        <w:jc w:val="left"/>
        <w:rPr>
          <w:rFonts w:ascii="宋体" w:hAnsi="宋体" w:eastAsia="宋体"/>
          <w:color w:val="auto"/>
          <w:szCs w:val="21"/>
        </w:rPr>
      </w:pPr>
      <w:r>
        <w:rPr>
          <w:rFonts w:ascii="宋体" w:hAnsi="宋体" w:eastAsia="宋体"/>
          <w:color w:val="auto"/>
          <w:szCs w:val="21"/>
        </w:rPr>
        <w:t>向研究机构的伦理委员会提供审批所需的文件资料，包括并不仅限于：临床试验批件（备案的器械提供相关证明），申办方资质证明、研究者手册、安全性评价资料、试验医疗器械的研制符合适用的医疗器械质量管理体系相关要求的声明、医疗器械临床研发相关资料等，并对上述资料最终负责。并获得研究机构伦理委员会的审核批准才能开展试验。</w:t>
      </w:r>
    </w:p>
    <w:p>
      <w:pPr>
        <w:pStyle w:val="15"/>
        <w:numPr>
          <w:ilvl w:val="0"/>
          <w:numId w:val="3"/>
        </w:numPr>
        <w:spacing w:line="360" w:lineRule="auto"/>
        <w:ind w:left="0"/>
        <w:jc w:val="left"/>
        <w:rPr>
          <w:rFonts w:ascii="宋体" w:hAnsi="宋体" w:eastAsia="宋体"/>
          <w:color w:val="auto"/>
          <w:szCs w:val="21"/>
        </w:rPr>
      </w:pPr>
      <w:r>
        <w:rPr>
          <w:rFonts w:ascii="宋体" w:hAnsi="宋体" w:eastAsia="宋体"/>
          <w:color w:val="auto"/>
          <w:szCs w:val="21"/>
        </w:rPr>
        <w:t>甲方为研究者提供试验用医疗器械背景的研究者手册或说明书。临床研究方案经甲方、主要研究者签字认可。对研究方案的任何改动须经主要研究者、甲方、乙方伦理委员会等各方的一致书面同意。</w:t>
      </w:r>
    </w:p>
    <w:p>
      <w:pPr>
        <w:pStyle w:val="15"/>
        <w:numPr>
          <w:ilvl w:val="0"/>
          <w:numId w:val="3"/>
        </w:numPr>
        <w:spacing w:line="360" w:lineRule="auto"/>
        <w:ind w:left="0"/>
        <w:jc w:val="left"/>
        <w:rPr>
          <w:rFonts w:ascii="宋体" w:hAnsi="宋体" w:eastAsia="宋体"/>
          <w:color w:val="auto"/>
          <w:szCs w:val="21"/>
        </w:rPr>
      </w:pPr>
      <w:r>
        <w:rPr>
          <w:rFonts w:ascii="宋体" w:hAnsi="宋体" w:eastAsia="宋体"/>
          <w:color w:val="auto"/>
          <w:szCs w:val="21"/>
        </w:rPr>
        <w:t>在协议签订后、第一例受试者筛选前，甲方负责按照相关要求在有关部门进行项目备案后方可开展试验。</w:t>
      </w:r>
    </w:p>
    <w:p>
      <w:pPr>
        <w:pStyle w:val="15"/>
        <w:numPr>
          <w:ilvl w:val="0"/>
          <w:numId w:val="3"/>
        </w:numPr>
        <w:spacing w:line="360" w:lineRule="auto"/>
        <w:ind w:left="0"/>
        <w:jc w:val="left"/>
        <w:rPr>
          <w:rFonts w:ascii="宋体" w:hAnsi="宋体" w:eastAsia="宋体"/>
          <w:color w:val="auto"/>
          <w:szCs w:val="21"/>
        </w:rPr>
      </w:pPr>
      <w:r>
        <w:rPr>
          <w:rFonts w:ascii="宋体" w:hAnsi="宋体" w:eastAsia="宋体"/>
          <w:color w:val="auto"/>
          <w:szCs w:val="21"/>
        </w:rPr>
        <w:t>负责建立质量管理体系。甲方的质量管理体系应当覆盖医疗器械临床试验的全过程。</w:t>
      </w:r>
    </w:p>
    <w:p>
      <w:pPr>
        <w:pStyle w:val="15"/>
        <w:numPr>
          <w:ilvl w:val="0"/>
          <w:numId w:val="3"/>
        </w:numPr>
        <w:spacing w:line="360" w:lineRule="auto"/>
        <w:ind w:left="0"/>
        <w:jc w:val="left"/>
        <w:rPr>
          <w:rFonts w:ascii="宋体" w:hAnsi="宋体" w:eastAsia="宋体"/>
          <w:szCs w:val="21"/>
        </w:rPr>
      </w:pPr>
      <w:r>
        <w:rPr>
          <w:rFonts w:ascii="宋体" w:hAnsi="宋体" w:eastAsia="宋体"/>
          <w:szCs w:val="21"/>
        </w:rPr>
        <w:t>甲方负责向乙方和研究者提供试验用医疗器械、对照医疗器械（如适用），并确定其运输条件、储存条件、储存时间、有效期等；试验用医疗器械应当质量合格，具有易于识别、正确编码以及贴有</w:t>
      </w:r>
      <w:r>
        <w:rPr>
          <w:rFonts w:hint="eastAsia" w:ascii="宋体" w:hAnsi="宋体" w:eastAsia="宋体"/>
          <w:szCs w:val="21"/>
        </w:rPr>
        <w:t>“</w:t>
      </w:r>
      <w:r>
        <w:rPr>
          <w:rFonts w:ascii="宋体" w:hAnsi="宋体" w:eastAsia="宋体"/>
          <w:szCs w:val="21"/>
        </w:rPr>
        <w:t>试验用</w:t>
      </w:r>
      <w:r>
        <w:rPr>
          <w:rFonts w:hint="eastAsia" w:ascii="宋体" w:hAnsi="宋体" w:eastAsia="宋体"/>
          <w:szCs w:val="21"/>
        </w:rPr>
        <w:t>”</w:t>
      </w:r>
      <w:r>
        <w:rPr>
          <w:rFonts w:ascii="宋体" w:hAnsi="宋体" w:eastAsia="宋体"/>
          <w:szCs w:val="21"/>
        </w:rPr>
        <w:t>的特殊标识，并按照临床试验方案要求进行适当包装和保存。</w:t>
      </w:r>
    </w:p>
    <w:p>
      <w:pPr>
        <w:pStyle w:val="15"/>
        <w:numPr>
          <w:ilvl w:val="0"/>
          <w:numId w:val="3"/>
        </w:numPr>
        <w:spacing w:line="360" w:lineRule="auto"/>
        <w:ind w:left="0"/>
        <w:jc w:val="left"/>
        <w:rPr>
          <w:rFonts w:ascii="宋体" w:hAnsi="宋体" w:eastAsia="宋体"/>
          <w:szCs w:val="21"/>
        </w:rPr>
      </w:pPr>
      <w:r>
        <w:rPr>
          <w:rFonts w:ascii="宋体" w:hAnsi="宋体" w:eastAsia="宋体"/>
          <w:szCs w:val="21"/>
        </w:rPr>
        <w:t>负责组织对乙方参加研究人员的技术培训。</w:t>
      </w:r>
    </w:p>
    <w:p>
      <w:pPr>
        <w:pStyle w:val="15"/>
        <w:numPr>
          <w:ilvl w:val="0"/>
          <w:numId w:val="3"/>
        </w:numPr>
        <w:spacing w:line="360" w:lineRule="auto"/>
        <w:ind w:left="0"/>
        <w:jc w:val="left"/>
        <w:rPr>
          <w:rFonts w:ascii="宋体" w:hAnsi="宋体" w:eastAsia="宋体"/>
          <w:szCs w:val="21"/>
        </w:rPr>
      </w:pPr>
      <w:r>
        <w:rPr>
          <w:rFonts w:ascii="宋体" w:hAnsi="宋体" w:eastAsia="宋体"/>
          <w:szCs w:val="21"/>
        </w:rPr>
        <w:t>承担监查责任。甲方负责制定监查标准操作规程，负责督促医疗器械临床试验按照临床试验方案实施，并派遣合格的临床监查员/稽查员，在研究进行期间跟进研究的进展，核查临床研究数据的真实性、临床研究的质量及是否符合《医疗器械临床试验质量管理规范》要求。监查员/稽查员有权核对与该项研究有关的所有病人原始资料，但在监查、随访、数据审核等一切活动中不得对原始数据进行篡改、修改、修饰、复制等，如有违反，甲方将承担所有的相关法律责任。根据国家有关法规，监查员/稽查员应保护受试者的隐私。</w:t>
      </w:r>
    </w:p>
    <w:p>
      <w:pPr>
        <w:pStyle w:val="15"/>
        <w:numPr>
          <w:ilvl w:val="0"/>
          <w:numId w:val="3"/>
        </w:numPr>
        <w:spacing w:line="360" w:lineRule="auto"/>
        <w:ind w:left="0"/>
        <w:jc w:val="left"/>
        <w:rPr>
          <w:rFonts w:ascii="宋体" w:hAnsi="宋体" w:eastAsia="宋体"/>
          <w:szCs w:val="21"/>
        </w:rPr>
      </w:pPr>
      <w:r>
        <w:rPr>
          <w:rFonts w:ascii="宋体" w:hAnsi="宋体" w:eastAsia="宋体"/>
          <w:szCs w:val="21"/>
        </w:rPr>
        <w:t>乙方不遵从方案、本协议、或有关法规进行临床试验时，甲方应通过乙方指出以求纠正。</w:t>
      </w:r>
    </w:p>
    <w:p>
      <w:pPr>
        <w:pStyle w:val="15"/>
        <w:numPr>
          <w:ilvl w:val="0"/>
          <w:numId w:val="3"/>
        </w:numPr>
        <w:spacing w:line="360" w:lineRule="auto"/>
        <w:ind w:left="0"/>
        <w:jc w:val="left"/>
        <w:rPr>
          <w:rFonts w:ascii="宋体" w:hAnsi="宋体" w:eastAsia="宋体"/>
          <w:szCs w:val="21"/>
        </w:rPr>
      </w:pPr>
      <w:r>
        <w:rPr>
          <w:rFonts w:ascii="宋体" w:hAnsi="宋体" w:eastAsia="宋体"/>
          <w:szCs w:val="21"/>
        </w:rPr>
        <w:t>发生与临床试验相关的伤害或者死亡（包括受试者损害、乙方研究机构和研究者的损害）等，由甲方承担相应的法律责任和经济责任，包括但不限于医疗费用、经济补偿及赔偿等。但由乙方（包括研究者）自身过失以及受试者自身疾病进展所致的损害除外。</w:t>
      </w:r>
    </w:p>
    <w:p>
      <w:pPr>
        <w:pStyle w:val="15"/>
        <w:numPr>
          <w:ilvl w:val="0"/>
          <w:numId w:val="3"/>
        </w:numPr>
        <w:spacing w:line="360" w:lineRule="auto"/>
        <w:ind w:left="0"/>
        <w:jc w:val="left"/>
        <w:rPr>
          <w:rFonts w:ascii="宋体" w:hAnsi="宋体" w:eastAsia="宋体"/>
          <w:szCs w:val="21"/>
        </w:rPr>
      </w:pPr>
      <w:r>
        <w:rPr>
          <w:rFonts w:ascii="宋体" w:hAnsi="宋体" w:eastAsia="宋体"/>
          <w:szCs w:val="21"/>
        </w:rPr>
        <w:t>甲方应按照适用的法律和法规承担其在临床试验中的保险要求，本项研究的甲方持有为开展试验相关的保险（保险公司：</w:t>
      </w:r>
      <w:r>
        <w:rPr>
          <w:rFonts w:ascii="宋体" w:hAnsi="宋体" w:eastAsia="宋体"/>
          <w:szCs w:val="21"/>
          <w:u w:val="single"/>
        </w:rPr>
        <w:t xml:space="preserve">         </w:t>
      </w:r>
      <w:r>
        <w:rPr>
          <w:rFonts w:ascii="宋体" w:hAnsi="宋体" w:eastAsia="宋体"/>
          <w:szCs w:val="21"/>
        </w:rPr>
        <w:t>，保险单号：</w:t>
      </w:r>
      <w:r>
        <w:rPr>
          <w:rFonts w:ascii="宋体" w:hAnsi="宋体" w:eastAsia="宋体"/>
          <w:szCs w:val="21"/>
          <w:u w:val="single"/>
        </w:rPr>
        <w:t xml:space="preserve">            </w:t>
      </w:r>
      <w:r>
        <w:rPr>
          <w:rFonts w:ascii="宋体" w:hAnsi="宋体" w:eastAsia="宋体"/>
          <w:szCs w:val="21"/>
        </w:rPr>
        <w:t>），甲乙双方均作为被保险人。如受试者、乙方研究机构和研究者因试验引起的伤害，甲方出于人道主义原则，应先行垫付相关医疗费用及补偿费用，并负责联系保险方，处理后续赔付事宜。如保险范围之外的经济补偿，因由甲方全权负责。</w:t>
      </w:r>
    </w:p>
    <w:p>
      <w:pPr>
        <w:pStyle w:val="15"/>
        <w:numPr>
          <w:ilvl w:val="0"/>
          <w:numId w:val="3"/>
        </w:numPr>
        <w:spacing w:line="360" w:lineRule="auto"/>
        <w:ind w:left="0"/>
        <w:jc w:val="left"/>
        <w:rPr>
          <w:rFonts w:ascii="宋体" w:hAnsi="宋体" w:eastAsia="宋体"/>
          <w:szCs w:val="21"/>
        </w:rPr>
      </w:pPr>
      <w:r>
        <w:rPr>
          <w:rFonts w:ascii="宋体" w:hAnsi="宋体" w:eastAsia="宋体"/>
          <w:szCs w:val="21"/>
        </w:rPr>
        <w:t>协助处理不良事件及严重不良事件，采取必要的措施以保证受试者的安全，并及时向医疗器械监督管理部门报告。同时向涉及本临床试验的其他研究者通报不良事件。</w:t>
      </w:r>
    </w:p>
    <w:p>
      <w:pPr>
        <w:pStyle w:val="15"/>
        <w:numPr>
          <w:ilvl w:val="0"/>
          <w:numId w:val="3"/>
        </w:numPr>
        <w:spacing w:line="360" w:lineRule="auto"/>
        <w:ind w:left="0"/>
        <w:jc w:val="left"/>
        <w:rPr>
          <w:rFonts w:ascii="宋体" w:hAnsi="宋体" w:eastAsia="宋体"/>
          <w:color w:val="auto"/>
          <w:szCs w:val="21"/>
        </w:rPr>
      </w:pPr>
      <w:r>
        <w:rPr>
          <w:rFonts w:ascii="宋体" w:hAnsi="宋体" w:eastAsia="宋体"/>
          <w:szCs w:val="21"/>
        </w:rPr>
        <w:t>甲方应承担处理安全性事件的职责，负责医疗器械试验期间的安全性评估和报告。甲方应当将医疗器械临床试验中发现的可能影响受试者安全、可能影响医疗器械临床试验实施、可能改变伦理委员会同意意见的问题，及时通知乙方，同时及时组织对相关文件进行修改，并</w:t>
      </w:r>
      <w:r>
        <w:rPr>
          <w:rFonts w:ascii="宋体" w:hAnsi="宋体" w:eastAsia="宋体"/>
          <w:color w:val="auto"/>
          <w:szCs w:val="21"/>
        </w:rPr>
        <w:t>提交乙方伦理委员会审查。</w:t>
      </w:r>
    </w:p>
    <w:p>
      <w:pPr>
        <w:pStyle w:val="15"/>
        <w:numPr>
          <w:ilvl w:val="0"/>
          <w:numId w:val="3"/>
        </w:numPr>
        <w:spacing w:line="360" w:lineRule="auto"/>
        <w:ind w:left="0"/>
        <w:jc w:val="left"/>
        <w:rPr>
          <w:rFonts w:ascii="宋体" w:hAnsi="宋体" w:eastAsia="宋体"/>
          <w:color w:val="auto"/>
          <w:szCs w:val="21"/>
        </w:rPr>
      </w:pPr>
      <w:r>
        <w:rPr>
          <w:rFonts w:ascii="宋体" w:hAnsi="宋体" w:eastAsia="宋体"/>
          <w:color w:val="auto"/>
          <w:szCs w:val="21"/>
        </w:rPr>
        <w:t>甲方有权要求将不符合研究方案规定的入选条件的受试者退出试验。</w:t>
      </w:r>
    </w:p>
    <w:p>
      <w:pPr>
        <w:pStyle w:val="15"/>
        <w:numPr>
          <w:ilvl w:val="0"/>
          <w:numId w:val="3"/>
        </w:numPr>
        <w:spacing w:line="360" w:lineRule="auto"/>
        <w:ind w:left="0"/>
        <w:jc w:val="left"/>
        <w:rPr>
          <w:rFonts w:ascii="宋体" w:hAnsi="宋体" w:eastAsia="宋体"/>
          <w:color w:val="auto"/>
          <w:szCs w:val="21"/>
        </w:rPr>
      </w:pPr>
      <w:r>
        <w:rPr>
          <w:rFonts w:ascii="宋体" w:hAnsi="宋体" w:eastAsia="宋体"/>
          <w:color w:val="auto"/>
          <w:szCs w:val="21"/>
        </w:rPr>
        <w:t>按本协议约定向乙方提供临床研究经费。</w:t>
      </w:r>
    </w:p>
    <w:p>
      <w:pPr>
        <w:pStyle w:val="15"/>
        <w:numPr>
          <w:ilvl w:val="0"/>
          <w:numId w:val="3"/>
        </w:numPr>
        <w:spacing w:line="360" w:lineRule="auto"/>
        <w:ind w:left="0"/>
        <w:jc w:val="left"/>
        <w:rPr>
          <w:rFonts w:ascii="宋体" w:hAnsi="宋体" w:eastAsia="宋体"/>
          <w:szCs w:val="21"/>
        </w:rPr>
      </w:pPr>
      <w:r>
        <w:rPr>
          <w:rFonts w:ascii="宋体" w:hAnsi="宋体" w:eastAsia="宋体"/>
          <w:color w:val="auto"/>
          <w:szCs w:val="21"/>
        </w:rPr>
        <w:t>甲方决定暂停或者终止临床试验的，应当在5日内通知</w:t>
      </w:r>
      <w:r>
        <w:rPr>
          <w:rFonts w:hint="eastAsia" w:ascii="宋体" w:hAnsi="宋体" w:eastAsia="宋体"/>
          <w:color w:val="auto"/>
          <w:szCs w:val="21"/>
        </w:rPr>
        <w:t>乙方机构</w:t>
      </w:r>
      <w:r>
        <w:rPr>
          <w:rFonts w:ascii="宋体" w:hAnsi="宋体" w:eastAsia="宋体"/>
          <w:color w:val="auto"/>
          <w:szCs w:val="21"/>
        </w:rPr>
        <w:t>，并书面说明</w:t>
      </w:r>
      <w:r>
        <w:rPr>
          <w:rFonts w:ascii="宋体" w:hAnsi="宋体" w:eastAsia="宋体"/>
          <w:szCs w:val="21"/>
        </w:rPr>
        <w:t>理由。对暂停的临床试验，未经伦理委员会同意，不得恢复。</w:t>
      </w:r>
    </w:p>
    <w:p>
      <w:pPr>
        <w:pStyle w:val="15"/>
        <w:numPr>
          <w:ilvl w:val="0"/>
          <w:numId w:val="3"/>
        </w:numPr>
        <w:spacing w:line="360" w:lineRule="auto"/>
        <w:ind w:left="0"/>
        <w:jc w:val="left"/>
        <w:rPr>
          <w:rFonts w:ascii="宋体" w:hAnsi="宋体" w:eastAsia="宋体"/>
          <w:szCs w:val="21"/>
        </w:rPr>
      </w:pPr>
      <w:r>
        <w:rPr>
          <w:rFonts w:ascii="宋体" w:hAnsi="宋体" w:eastAsia="宋体"/>
          <w:szCs w:val="21"/>
        </w:rPr>
        <w:t>甲方有权对乙方提供的临床试验报告进行验收。</w:t>
      </w:r>
    </w:p>
    <w:p>
      <w:pPr>
        <w:numPr>
          <w:ilvl w:val="0"/>
          <w:numId w:val="2"/>
        </w:numPr>
        <w:shd w:val="clear" w:color="auto" w:fill="FFFFFF" w:themeFill="background1"/>
        <w:spacing w:line="360" w:lineRule="auto"/>
        <w:rPr>
          <w:rFonts w:ascii="Times New Roman" w:hAnsi="Times New Roman" w:eastAsia="宋体" w:cs="Times New Roman"/>
          <w:b/>
          <w:szCs w:val="21"/>
        </w:rPr>
      </w:pPr>
      <w:r>
        <w:rPr>
          <w:rFonts w:ascii="Times New Roman" w:hAnsi="Times New Roman" w:eastAsia="宋体" w:cs="Times New Roman"/>
          <w:b/>
          <w:szCs w:val="21"/>
        </w:rPr>
        <w:t>乙方的权利和义务</w:t>
      </w:r>
    </w:p>
    <w:p>
      <w:pPr>
        <w:pStyle w:val="15"/>
        <w:numPr>
          <w:ilvl w:val="0"/>
          <w:numId w:val="4"/>
        </w:numPr>
        <w:shd w:val="clear" w:color="auto" w:fill="FFFFFF" w:themeFill="background1"/>
        <w:spacing w:line="360" w:lineRule="auto"/>
        <w:ind w:firstLineChars="0"/>
        <w:jc w:val="left"/>
        <w:rPr>
          <w:rFonts w:ascii="宋体" w:hAnsi="宋体" w:eastAsia="宋体"/>
          <w:szCs w:val="21"/>
        </w:rPr>
      </w:pPr>
      <w:r>
        <w:rPr>
          <w:rFonts w:ascii="宋体" w:hAnsi="宋体" w:eastAsia="宋体"/>
          <w:szCs w:val="21"/>
        </w:rPr>
        <w:t>受甲方委托，乙方和主要研究者负责委派符合《医疗器械临床试验质量管理规范》和本项临床试验要求的研究者开展该项临床试验，与甲方共同制定和完善XXXXXXXX临床研究方案、病例报告表、知情同意书等本次试验相关资料。</w:t>
      </w:r>
    </w:p>
    <w:p>
      <w:pPr>
        <w:pStyle w:val="15"/>
        <w:numPr>
          <w:ilvl w:val="0"/>
          <w:numId w:val="4"/>
        </w:numPr>
        <w:shd w:val="clear" w:color="auto" w:fill="FFFFFF" w:themeFill="background1"/>
        <w:spacing w:line="360" w:lineRule="auto"/>
        <w:jc w:val="left"/>
        <w:rPr>
          <w:rFonts w:ascii="宋体" w:hAnsi="宋体" w:eastAsia="宋体"/>
          <w:szCs w:val="21"/>
        </w:rPr>
      </w:pPr>
      <w:r>
        <w:rPr>
          <w:rFonts w:ascii="宋体" w:hAnsi="宋体" w:eastAsia="宋体"/>
          <w:szCs w:val="21"/>
        </w:rPr>
        <w:t>乙方研究者应当保证所有临床试验参与人员充分了解临床试验方案、相关规定、试验用医疗器械特性以及与临床试验相关的职责，并确保有足够数量并符合临床试验方案入选标准的受试者进入临床试验、确保有足够的时间在协议约定的试验期内，按照相关规定实施和完成临床试验。并保证在临床试验过程中及临床试验结束后按相关法律、法规、要求及本协议的规定妥善保管所有研究资料。</w:t>
      </w:r>
    </w:p>
    <w:p>
      <w:pPr>
        <w:pStyle w:val="15"/>
        <w:numPr>
          <w:ilvl w:val="0"/>
          <w:numId w:val="4"/>
        </w:numPr>
        <w:shd w:val="clear" w:color="auto" w:fill="FFFFFF" w:themeFill="background1"/>
        <w:spacing w:line="360" w:lineRule="auto"/>
        <w:jc w:val="left"/>
        <w:rPr>
          <w:rFonts w:ascii="宋体" w:hAnsi="宋体" w:eastAsia="宋体"/>
          <w:szCs w:val="21"/>
        </w:rPr>
      </w:pPr>
      <w:r>
        <w:rPr>
          <w:rFonts w:ascii="宋体" w:hAnsi="宋体" w:eastAsia="宋体"/>
          <w:szCs w:val="21"/>
        </w:rPr>
        <w:t xml:space="preserve">根据各方确认的临床研究方案的要求，自收到甲方提供的试验用医疗器械、资料等约定物品并收到甲方支付的研究经费预付款项之日起 </w:t>
      </w:r>
      <w:r>
        <w:rPr>
          <w:rFonts w:ascii="宋体" w:hAnsi="宋体" w:eastAsia="宋体"/>
          <w:szCs w:val="21"/>
          <w:u w:val="single"/>
        </w:rPr>
        <w:t xml:space="preserve">   </w:t>
      </w:r>
      <w:r>
        <w:rPr>
          <w:rFonts w:ascii="宋体" w:hAnsi="宋体" w:eastAsia="宋体"/>
          <w:szCs w:val="21"/>
        </w:rPr>
        <w:t xml:space="preserve"> 个月内，</w:t>
      </w:r>
      <w:r>
        <w:rPr>
          <w:rFonts w:hint="eastAsia" w:ascii="宋体" w:hAnsi="宋体" w:eastAsia="宋体"/>
          <w:szCs w:val="21"/>
          <w:lang w:val="en-US" w:eastAsia="zh-CN"/>
        </w:rPr>
        <w:t>尽快</w:t>
      </w:r>
      <w:r>
        <w:rPr>
          <w:rFonts w:ascii="宋体" w:hAnsi="宋体" w:eastAsia="宋体"/>
          <w:szCs w:val="21"/>
        </w:rPr>
        <w:t xml:space="preserve">完成有效病例 </w:t>
      </w:r>
      <w:r>
        <w:rPr>
          <w:rFonts w:ascii="宋体" w:hAnsi="宋体" w:eastAsia="宋体"/>
          <w:szCs w:val="21"/>
          <w:u w:val="single"/>
        </w:rPr>
        <w:t xml:space="preserve">   </w:t>
      </w:r>
      <w:r>
        <w:rPr>
          <w:rFonts w:ascii="宋体" w:hAnsi="宋体" w:eastAsia="宋体"/>
          <w:szCs w:val="21"/>
        </w:rPr>
        <w:t>例，并向甲方递交临床试验的临床总结报告。</w:t>
      </w:r>
    </w:p>
    <w:p>
      <w:pPr>
        <w:pStyle w:val="15"/>
        <w:numPr>
          <w:ilvl w:val="0"/>
          <w:numId w:val="4"/>
        </w:numPr>
        <w:shd w:val="clear" w:color="auto" w:fill="FFFFFF" w:themeFill="background1"/>
        <w:spacing w:line="360" w:lineRule="auto"/>
        <w:jc w:val="left"/>
        <w:rPr>
          <w:rFonts w:ascii="宋体" w:hAnsi="宋体" w:eastAsia="宋体"/>
          <w:szCs w:val="21"/>
        </w:rPr>
      </w:pPr>
      <w:r>
        <w:rPr>
          <w:rFonts w:ascii="宋体" w:hAnsi="宋体" w:eastAsia="宋体"/>
          <w:szCs w:val="21"/>
        </w:rPr>
        <w:t>研究者或者参与研究的其他人员，不应当强迫或者以其他不正当方式诱使受试者参加研究。</w:t>
      </w:r>
    </w:p>
    <w:p>
      <w:pPr>
        <w:pStyle w:val="15"/>
        <w:numPr>
          <w:ilvl w:val="0"/>
          <w:numId w:val="4"/>
        </w:numPr>
        <w:shd w:val="clear" w:color="auto" w:fill="FFFFFF" w:themeFill="background1"/>
        <w:spacing w:line="360" w:lineRule="auto"/>
        <w:jc w:val="left"/>
        <w:rPr>
          <w:rFonts w:ascii="宋体" w:hAnsi="宋体" w:eastAsia="宋体"/>
          <w:szCs w:val="21"/>
        </w:rPr>
      </w:pPr>
      <w:r>
        <w:rPr>
          <w:rFonts w:ascii="宋体" w:hAnsi="宋体" w:eastAsia="宋体"/>
          <w:szCs w:val="21"/>
        </w:rPr>
        <w:t>负责试验的临床部分工作，包括并不限于对临床方案、知情同意书、病例报告表、研究病历、临床总结报告等文件的审阅和批准；协调伦理审查；临床试验的启动，筛选，入组，实施；生物样本的采集、处理、保存；临床观察；试验用医疗器械及研究资料的的接收、存储、发放、回收等工作。</w:t>
      </w:r>
    </w:p>
    <w:p>
      <w:pPr>
        <w:pStyle w:val="15"/>
        <w:numPr>
          <w:ilvl w:val="0"/>
          <w:numId w:val="4"/>
        </w:numPr>
        <w:shd w:val="clear" w:color="auto" w:fill="FFFFFF" w:themeFill="background1"/>
        <w:spacing w:line="360" w:lineRule="auto"/>
        <w:jc w:val="left"/>
        <w:rPr>
          <w:rFonts w:ascii="宋体" w:hAnsi="宋体" w:eastAsia="宋体"/>
          <w:szCs w:val="21"/>
        </w:rPr>
      </w:pPr>
      <w:r>
        <w:rPr>
          <w:rFonts w:ascii="宋体" w:hAnsi="宋体" w:eastAsia="宋体"/>
          <w:szCs w:val="21"/>
        </w:rPr>
        <w:t>负责作出与临床试验相关的医疗决定，保证受试者得到适当的治疗。有义务采取必要措施以保障受试者的安全，并记录在案。在临床试验中就受试者发生的不良事件进行记录并存档，并且，在获知受试者发生了严重不良事件时，在 24 小时内完成相关的严重不良事件报告并通知甲方。并按照临床试验方案的规定随访严重不良事件，提交严重不良事件随访报告和/或总结报告给甲方；</w:t>
      </w:r>
      <w:r>
        <w:rPr>
          <w:rFonts w:ascii="宋体" w:hAnsi="宋体" w:eastAsia="宋体"/>
          <w:szCs w:val="21"/>
          <w:u w:val="single"/>
        </w:rPr>
        <w:t>但鉴于乙方为专科医院，乙方仅承担与自身诊疗水平相当的救治义务，如果受试者出现严重不良事件的情况，乙方将立即联系大型综合医院，由接诊医院进行进一步深入救治。乙方应当立即通知甲方，与甲方共同确定承担救治费用的责任主体（下称“责任方”）。如救治费用已由一方先行垫付的，则责任方应于收到垫付方付款通知之日起的【90】日内，全额支付垫付款项。责任方逾期支付的，每逾期一日，应按照应付未付款项万分之五的标准向垫付方支付违约金。</w:t>
      </w:r>
    </w:p>
    <w:p>
      <w:pPr>
        <w:pStyle w:val="15"/>
        <w:numPr>
          <w:ilvl w:val="0"/>
          <w:numId w:val="4"/>
        </w:numPr>
        <w:shd w:val="clear" w:color="auto" w:fill="FFFFFF" w:themeFill="background1"/>
        <w:spacing w:line="360" w:lineRule="auto"/>
        <w:jc w:val="left"/>
        <w:rPr>
          <w:rFonts w:ascii="宋体" w:hAnsi="宋体" w:eastAsia="宋体"/>
          <w:color w:val="auto"/>
          <w:szCs w:val="21"/>
        </w:rPr>
      </w:pPr>
      <w:r>
        <w:rPr>
          <w:rFonts w:ascii="宋体" w:hAnsi="宋体" w:eastAsia="宋体"/>
          <w:szCs w:val="21"/>
          <w:u w:val="single"/>
        </w:rPr>
        <w:t>如出现受试者因发生不良事件而主张赔偿的情况，应由甲方进行接待、处理，并承担相应</w:t>
      </w:r>
      <w:r>
        <w:rPr>
          <w:rFonts w:ascii="宋体" w:hAnsi="宋体" w:eastAsia="宋体"/>
          <w:color w:val="auto"/>
          <w:szCs w:val="21"/>
          <w:u w:val="single"/>
        </w:rPr>
        <w:t>的赔偿责任。乙方可以从中协助甲方与受试者的协调工作，如乙方因此产生费用，甲方应当向乙方全额支付。</w:t>
      </w:r>
    </w:p>
    <w:p>
      <w:pPr>
        <w:pStyle w:val="15"/>
        <w:numPr>
          <w:ilvl w:val="0"/>
          <w:numId w:val="4"/>
        </w:numPr>
        <w:shd w:val="clear" w:color="auto" w:fill="FFFFFF" w:themeFill="background1"/>
        <w:spacing w:line="360" w:lineRule="auto"/>
        <w:jc w:val="left"/>
        <w:rPr>
          <w:rFonts w:ascii="宋体" w:hAnsi="宋体" w:eastAsia="宋体"/>
          <w:color w:val="auto"/>
          <w:szCs w:val="21"/>
        </w:rPr>
      </w:pPr>
      <w:r>
        <w:rPr>
          <w:rFonts w:ascii="宋体" w:hAnsi="宋体" w:eastAsia="宋体"/>
          <w:color w:val="auto"/>
          <w:szCs w:val="21"/>
        </w:rPr>
        <w:t>保证将数据真实、准确、清晰、完整、及时、合法、安全地载入病历和病例报告表并可以溯源，保存所有的原始记录。</w:t>
      </w:r>
    </w:p>
    <w:p>
      <w:pPr>
        <w:pStyle w:val="15"/>
        <w:numPr>
          <w:ilvl w:val="0"/>
          <w:numId w:val="4"/>
        </w:numPr>
        <w:spacing w:line="360" w:lineRule="auto"/>
        <w:jc w:val="left"/>
        <w:rPr>
          <w:rFonts w:ascii="宋体" w:hAnsi="宋体" w:eastAsia="宋体"/>
          <w:color w:val="auto"/>
          <w:szCs w:val="21"/>
        </w:rPr>
      </w:pPr>
      <w:r>
        <w:rPr>
          <w:rFonts w:ascii="宋体" w:hAnsi="宋体" w:eastAsia="宋体"/>
          <w:color w:val="auto"/>
          <w:szCs w:val="21"/>
        </w:rPr>
        <w:t>接受甲方指派的监查员的监查或甲方指派的稽查员的稽查，以及药品监督管理部门的视察，协助监查员完成定期的现场监查、了解研究进展、查阅受试者原始资料、核对研究数据等工作，确保研究的执行符合《医疗器械</w:t>
      </w:r>
      <w:r>
        <w:rPr>
          <w:rFonts w:hint="eastAsia" w:ascii="宋体" w:hAnsi="宋体" w:eastAsia="宋体"/>
          <w:color w:val="auto"/>
          <w:szCs w:val="21"/>
        </w:rPr>
        <w:t>临床试验</w:t>
      </w:r>
      <w:r>
        <w:rPr>
          <w:rFonts w:ascii="宋体" w:hAnsi="宋体" w:eastAsia="宋体"/>
          <w:color w:val="auto"/>
          <w:szCs w:val="21"/>
        </w:rPr>
        <w:t>质量管理规范》和研究方案的要求。药品监督管理部门、卫生健康委员会主管部门派检查员开展检查的，应当予以配合。</w:t>
      </w:r>
    </w:p>
    <w:p>
      <w:pPr>
        <w:pStyle w:val="15"/>
        <w:numPr>
          <w:ilvl w:val="0"/>
          <w:numId w:val="4"/>
        </w:numPr>
        <w:shd w:val="clear" w:color="auto" w:fill="FFFFFF" w:themeFill="background1"/>
        <w:spacing w:line="360" w:lineRule="auto"/>
        <w:jc w:val="left"/>
        <w:rPr>
          <w:rFonts w:ascii="宋体" w:hAnsi="宋体" w:eastAsia="宋体"/>
          <w:color w:val="auto"/>
          <w:szCs w:val="21"/>
        </w:rPr>
      </w:pPr>
      <w:r>
        <w:rPr>
          <w:rFonts w:ascii="宋体" w:hAnsi="宋体" w:eastAsia="宋体"/>
          <w:color w:val="auto"/>
          <w:szCs w:val="21"/>
        </w:rPr>
        <w:t>对甲方提供的试验用医疗器械和对照医疗器械（如适用）有管理责任，应当保证其仅用于参加该医疗器械临床试验的受试者，在临床试验期间按照要求储存和保管。</w:t>
      </w:r>
    </w:p>
    <w:p>
      <w:pPr>
        <w:pStyle w:val="15"/>
        <w:numPr>
          <w:ilvl w:val="0"/>
          <w:numId w:val="4"/>
        </w:numPr>
        <w:shd w:val="clear" w:color="auto" w:fill="FFFFFF" w:themeFill="background1"/>
        <w:spacing w:line="360" w:lineRule="auto"/>
        <w:jc w:val="left"/>
        <w:rPr>
          <w:rFonts w:ascii="宋体" w:hAnsi="宋体" w:eastAsia="宋体"/>
          <w:color w:val="auto"/>
          <w:szCs w:val="21"/>
        </w:rPr>
      </w:pPr>
      <w:r>
        <w:rPr>
          <w:rFonts w:ascii="宋体" w:hAnsi="宋体" w:eastAsia="宋体"/>
          <w:color w:val="auto"/>
          <w:szCs w:val="21"/>
        </w:rPr>
        <w:t>临床试验完成后，根据临床试验结果，向甲方提交书面总结报告。</w:t>
      </w:r>
    </w:p>
    <w:p>
      <w:pPr>
        <w:pStyle w:val="15"/>
        <w:numPr>
          <w:ilvl w:val="0"/>
          <w:numId w:val="4"/>
        </w:numPr>
        <w:shd w:val="clear" w:color="auto" w:fill="FFFFFF" w:themeFill="background1"/>
        <w:spacing w:line="360" w:lineRule="auto"/>
        <w:jc w:val="left"/>
        <w:rPr>
          <w:rFonts w:ascii="宋体" w:hAnsi="宋体" w:eastAsia="宋体"/>
          <w:color w:val="auto"/>
          <w:szCs w:val="21"/>
        </w:rPr>
      </w:pPr>
      <w:r>
        <w:rPr>
          <w:rFonts w:ascii="宋体" w:hAnsi="宋体" w:eastAsia="宋体"/>
          <w:color w:val="auto"/>
          <w:szCs w:val="21"/>
        </w:rPr>
        <w:t>如果乙方项目负责人不再受雇于乙方，乙方应在项目负责人离职前的十五日前书面通知甲方。</w:t>
      </w:r>
    </w:p>
    <w:p>
      <w:pPr>
        <w:pStyle w:val="15"/>
        <w:numPr>
          <w:ilvl w:val="0"/>
          <w:numId w:val="4"/>
        </w:numPr>
        <w:shd w:val="clear" w:color="auto" w:fill="FFFFFF" w:themeFill="background1"/>
        <w:spacing w:line="360" w:lineRule="auto"/>
        <w:jc w:val="left"/>
        <w:rPr>
          <w:rFonts w:ascii="宋体" w:hAnsi="宋体" w:eastAsia="宋体"/>
          <w:color w:val="auto"/>
          <w:szCs w:val="21"/>
        </w:rPr>
      </w:pPr>
      <w:r>
        <w:rPr>
          <w:rFonts w:ascii="宋体" w:hAnsi="宋体" w:eastAsia="宋体"/>
          <w:color w:val="auto"/>
          <w:szCs w:val="21"/>
        </w:rPr>
        <w:t>其他由《医疗器械临床试验质量管理规范》规定的事项。</w:t>
      </w:r>
    </w:p>
    <w:p>
      <w:pPr>
        <w:numPr>
          <w:ilvl w:val="0"/>
          <w:numId w:val="4"/>
        </w:numPr>
        <w:spacing w:line="360" w:lineRule="auto"/>
        <w:ind w:firstLine="420" w:firstLineChars="200"/>
        <w:rPr>
          <w:rFonts w:ascii="宋体" w:hAnsi="宋体" w:eastAsia="宋体" w:cs="Times New Roman"/>
        </w:rPr>
      </w:pPr>
      <w:r>
        <w:rPr>
          <w:rFonts w:ascii="宋体" w:hAnsi="宋体" w:eastAsia="宋体" w:cs="Times New Roman"/>
          <w:color w:val="auto"/>
          <w:szCs w:val="21"/>
        </w:rPr>
        <w:t>乙方作为研究机</w:t>
      </w:r>
      <w:r>
        <w:rPr>
          <w:rFonts w:ascii="宋体" w:hAnsi="宋体" w:eastAsia="宋体" w:cs="Times New Roman"/>
          <w:szCs w:val="21"/>
        </w:rPr>
        <w:t>构有义务督促并安排研究者、具体参与研究的人员严格按照本协议约定履行相关义务，并对上述人员的履约行为及结果向甲方承担连带责任。</w:t>
      </w:r>
    </w:p>
    <w:p>
      <w:pPr>
        <w:numPr>
          <w:ilvl w:val="0"/>
          <w:numId w:val="1"/>
        </w:numPr>
        <w:shd w:val="clear" w:color="auto" w:fill="FFFFFF" w:themeFill="background1"/>
        <w:spacing w:line="360" w:lineRule="auto"/>
        <w:rPr>
          <w:rFonts w:ascii="宋体" w:hAnsi="宋体" w:eastAsia="宋体" w:cs="Times New Roman"/>
          <w:b/>
          <w:sz w:val="24"/>
        </w:rPr>
      </w:pPr>
      <w:r>
        <w:rPr>
          <w:rFonts w:ascii="宋体" w:hAnsi="宋体" w:eastAsia="宋体" w:cs="Times New Roman"/>
          <w:b/>
          <w:sz w:val="24"/>
        </w:rPr>
        <w:t>终止或届满</w:t>
      </w:r>
    </w:p>
    <w:p>
      <w:pPr>
        <w:pStyle w:val="15"/>
        <w:numPr>
          <w:ilvl w:val="0"/>
          <w:numId w:val="5"/>
        </w:numPr>
        <w:shd w:val="clear" w:color="auto" w:fill="FFFFFF" w:themeFill="background1"/>
        <w:spacing w:line="360" w:lineRule="auto"/>
        <w:ind w:left="760" w:hanging="360" w:firstLineChars="0"/>
        <w:jc w:val="left"/>
        <w:rPr>
          <w:rFonts w:ascii="宋体" w:hAnsi="宋体" w:eastAsia="宋体"/>
          <w:szCs w:val="21"/>
        </w:rPr>
      </w:pPr>
      <w:r>
        <w:rPr>
          <w:rFonts w:ascii="宋体" w:hAnsi="宋体" w:eastAsia="宋体"/>
          <w:szCs w:val="21"/>
        </w:rPr>
        <w:t>发生下列任一事件，甲方可以解除本协议：</w:t>
      </w:r>
    </w:p>
    <w:p>
      <w:pPr>
        <w:pStyle w:val="15"/>
        <w:shd w:val="clear" w:color="auto" w:fill="FFFFFF" w:themeFill="background1"/>
        <w:spacing w:line="360" w:lineRule="auto"/>
        <w:rPr>
          <w:rFonts w:ascii="宋体" w:hAnsi="宋体" w:eastAsia="宋体"/>
          <w:szCs w:val="21"/>
        </w:rPr>
      </w:pPr>
      <w:r>
        <w:rPr>
          <w:rFonts w:ascii="宋体" w:hAnsi="宋体" w:eastAsia="宋体"/>
          <w:szCs w:val="21"/>
        </w:rPr>
        <w:t>1) 乙方违反本协议、《医疗器械临床试验质量管理规范》或研究方案及其他相关法律法规，接到甲方提出的要求其改正的书面要求后15天内没有改正违反行为；</w:t>
      </w:r>
    </w:p>
    <w:p>
      <w:pPr>
        <w:pStyle w:val="15"/>
        <w:shd w:val="clear" w:color="auto" w:fill="FFFFFF" w:themeFill="background1"/>
        <w:spacing w:line="360" w:lineRule="auto"/>
        <w:rPr>
          <w:rFonts w:ascii="宋体" w:hAnsi="宋体" w:eastAsia="宋体"/>
          <w:szCs w:val="21"/>
        </w:rPr>
      </w:pPr>
      <w:r>
        <w:rPr>
          <w:rFonts w:ascii="宋体" w:hAnsi="宋体" w:eastAsia="宋体"/>
          <w:szCs w:val="21"/>
        </w:rPr>
        <w:t>2) 根据本试验用医疗器械的不良事件、器械缺陷、试验效果等，甲方判断需要终止本试验；</w:t>
      </w:r>
    </w:p>
    <w:p>
      <w:pPr>
        <w:pStyle w:val="15"/>
        <w:shd w:val="clear" w:color="auto" w:fill="FFFFFF" w:themeFill="background1"/>
        <w:spacing w:line="360" w:lineRule="auto"/>
        <w:rPr>
          <w:rFonts w:ascii="宋体" w:hAnsi="宋体" w:eastAsia="宋体"/>
          <w:szCs w:val="21"/>
        </w:rPr>
      </w:pPr>
      <w:r>
        <w:rPr>
          <w:rFonts w:ascii="宋体" w:hAnsi="宋体" w:eastAsia="宋体"/>
          <w:szCs w:val="21"/>
        </w:rPr>
        <w:t>3) 上述情况以外，甲方判断需要终止本试验（包括但不限于从商业经营的角度考虑需要终止本试验、或参加本试验的受试者人数在预计的期限内难以达到要求等）。</w:t>
      </w:r>
    </w:p>
    <w:p>
      <w:pPr>
        <w:pStyle w:val="15"/>
        <w:numPr>
          <w:ilvl w:val="0"/>
          <w:numId w:val="5"/>
        </w:numPr>
        <w:shd w:val="clear" w:color="auto" w:fill="FFFFFF" w:themeFill="background1"/>
        <w:spacing w:line="360" w:lineRule="auto"/>
        <w:ind w:left="0"/>
        <w:jc w:val="left"/>
        <w:rPr>
          <w:rFonts w:ascii="宋体" w:hAnsi="宋体" w:eastAsia="宋体"/>
          <w:szCs w:val="21"/>
        </w:rPr>
      </w:pPr>
      <w:r>
        <w:rPr>
          <w:rFonts w:ascii="宋体" w:hAnsi="宋体" w:eastAsia="宋体"/>
          <w:szCs w:val="21"/>
        </w:rPr>
        <w:t>发生下列任一事件，乙方可以终止本协议：</w:t>
      </w:r>
    </w:p>
    <w:p>
      <w:pPr>
        <w:pStyle w:val="15"/>
        <w:numPr>
          <w:ilvl w:val="0"/>
          <w:numId w:val="6"/>
        </w:numPr>
        <w:shd w:val="clear" w:color="auto" w:fill="FFFFFF" w:themeFill="background1"/>
        <w:spacing w:line="360" w:lineRule="auto"/>
        <w:ind w:left="0"/>
        <w:jc w:val="left"/>
        <w:rPr>
          <w:rFonts w:ascii="宋体" w:hAnsi="宋体" w:eastAsia="宋体"/>
          <w:szCs w:val="21"/>
        </w:rPr>
      </w:pPr>
      <w:r>
        <w:rPr>
          <w:rFonts w:ascii="宋体" w:hAnsi="宋体" w:eastAsia="宋体"/>
          <w:szCs w:val="21"/>
        </w:rPr>
        <w:t>甲方违反本协议、《医疗器械临床试验质量管理规范》、研究方案及相关法律法规，接到乙方提出的要求其改正的书面要求后15天内没有改正违反行为；</w:t>
      </w:r>
    </w:p>
    <w:p>
      <w:pPr>
        <w:pStyle w:val="15"/>
        <w:numPr>
          <w:ilvl w:val="0"/>
          <w:numId w:val="6"/>
        </w:numPr>
        <w:shd w:val="clear" w:color="auto" w:fill="FFFFFF" w:themeFill="background1"/>
        <w:spacing w:line="360" w:lineRule="auto"/>
        <w:ind w:left="0"/>
        <w:jc w:val="left"/>
        <w:rPr>
          <w:rFonts w:ascii="宋体" w:hAnsi="宋体" w:eastAsia="宋体"/>
          <w:szCs w:val="21"/>
        </w:rPr>
      </w:pPr>
      <w:r>
        <w:rPr>
          <w:rFonts w:ascii="宋体" w:hAnsi="宋体" w:eastAsia="宋体"/>
          <w:szCs w:val="21"/>
        </w:rPr>
        <w:t>发现医疗器械临床试验的风险超过可能的受益，继续开展研究会对受试者的权利、利益、安全或健康造成不可承受的风险；</w:t>
      </w:r>
    </w:p>
    <w:p>
      <w:pPr>
        <w:pStyle w:val="15"/>
        <w:numPr>
          <w:ilvl w:val="0"/>
          <w:numId w:val="6"/>
        </w:numPr>
        <w:shd w:val="clear" w:color="auto" w:fill="FFFFFF" w:themeFill="background1"/>
        <w:spacing w:line="360" w:lineRule="auto"/>
        <w:ind w:left="0"/>
        <w:jc w:val="left"/>
        <w:rPr>
          <w:rFonts w:ascii="宋体" w:hAnsi="宋体" w:eastAsia="宋体"/>
          <w:szCs w:val="21"/>
        </w:rPr>
      </w:pPr>
      <w:r>
        <w:rPr>
          <w:rFonts w:ascii="宋体" w:hAnsi="宋体" w:eastAsia="宋体"/>
          <w:szCs w:val="21"/>
        </w:rPr>
        <w:t>已经得出足以判断试验医疗器械安全性和有效性的结果；</w:t>
      </w:r>
    </w:p>
    <w:p>
      <w:pPr>
        <w:pStyle w:val="15"/>
        <w:numPr>
          <w:ilvl w:val="0"/>
          <w:numId w:val="6"/>
        </w:numPr>
        <w:shd w:val="clear" w:color="auto" w:fill="FFFFFF" w:themeFill="background1"/>
        <w:spacing w:line="360" w:lineRule="auto"/>
        <w:ind w:left="0"/>
        <w:jc w:val="left"/>
        <w:rPr>
          <w:rFonts w:ascii="宋体" w:hAnsi="宋体" w:eastAsia="宋体"/>
          <w:szCs w:val="21"/>
        </w:rPr>
      </w:pPr>
      <w:r>
        <w:rPr>
          <w:rFonts w:ascii="宋体" w:hAnsi="宋体" w:eastAsia="宋体"/>
          <w:szCs w:val="21"/>
        </w:rPr>
        <w:t>甲方逾期支付达到 30 日。</w:t>
      </w:r>
    </w:p>
    <w:p>
      <w:pPr>
        <w:pStyle w:val="15"/>
        <w:numPr>
          <w:ilvl w:val="0"/>
          <w:numId w:val="5"/>
        </w:numPr>
        <w:shd w:val="clear" w:color="auto" w:fill="FFFFFF" w:themeFill="background1"/>
        <w:spacing w:line="360" w:lineRule="auto"/>
        <w:ind w:left="0"/>
        <w:jc w:val="left"/>
        <w:rPr>
          <w:rFonts w:ascii="宋体" w:hAnsi="宋体" w:eastAsia="宋体"/>
          <w:szCs w:val="21"/>
        </w:rPr>
      </w:pPr>
      <w:r>
        <w:rPr>
          <w:rFonts w:ascii="宋体" w:hAnsi="宋体" w:eastAsia="宋体"/>
          <w:szCs w:val="21"/>
        </w:rPr>
        <w:t xml:space="preserve"> 根据上述两点解除本协议时，当事者必须遵守以下各项约定：</w:t>
      </w:r>
    </w:p>
    <w:p>
      <w:pPr>
        <w:shd w:val="clear" w:color="auto" w:fill="FFFFFF" w:themeFill="background1"/>
        <w:spacing w:line="360" w:lineRule="auto"/>
        <w:ind w:firstLine="420" w:firstLineChars="200"/>
        <w:rPr>
          <w:rFonts w:ascii="宋体" w:hAnsi="宋体" w:eastAsia="宋体" w:cs="Times New Roman"/>
          <w:szCs w:val="21"/>
        </w:rPr>
      </w:pPr>
      <w:r>
        <w:rPr>
          <w:rFonts w:ascii="宋体" w:hAnsi="宋体" w:eastAsia="宋体" w:cs="Times New Roman"/>
          <w:szCs w:val="21"/>
        </w:rPr>
        <w:t>1) 乙方应在一个月内将从甲方处取得的</w:t>
      </w:r>
      <w:r>
        <w:rPr>
          <w:rFonts w:hint="eastAsia" w:ascii="宋体" w:hAnsi="宋体" w:eastAsia="宋体" w:cs="Times New Roman"/>
          <w:szCs w:val="21"/>
        </w:rPr>
        <w:t>剩余</w:t>
      </w:r>
      <w:r>
        <w:rPr>
          <w:rFonts w:ascii="宋体" w:hAnsi="宋体" w:eastAsia="宋体" w:cs="Times New Roman"/>
          <w:szCs w:val="21"/>
        </w:rPr>
        <w:t>试验用器械以及一切研究资料归还甲方；</w:t>
      </w:r>
    </w:p>
    <w:p>
      <w:pPr>
        <w:shd w:val="clear" w:color="auto" w:fill="FFFFFF" w:themeFill="background1"/>
        <w:spacing w:line="360" w:lineRule="auto"/>
        <w:ind w:firstLine="420" w:firstLineChars="200"/>
        <w:rPr>
          <w:rFonts w:ascii="宋体" w:hAnsi="宋体" w:eastAsia="宋体" w:cs="Times New Roman"/>
          <w:szCs w:val="21"/>
        </w:rPr>
      </w:pPr>
      <w:r>
        <w:rPr>
          <w:rFonts w:ascii="宋体" w:hAnsi="宋体" w:eastAsia="宋体" w:cs="Times New Roman"/>
          <w:szCs w:val="21"/>
        </w:rPr>
        <w:t>2) 乙方应在一个月内完成本协议解除前已完成试验的相关的病例报告表并提交给甲方；</w:t>
      </w:r>
    </w:p>
    <w:p>
      <w:pPr>
        <w:shd w:val="clear" w:color="auto" w:fill="FFFFFF" w:themeFill="background1"/>
        <w:spacing w:line="360" w:lineRule="auto"/>
        <w:ind w:firstLine="420" w:firstLineChars="200"/>
        <w:rPr>
          <w:rFonts w:ascii="宋体" w:hAnsi="宋体" w:eastAsia="宋体" w:cs="Times New Roman"/>
          <w:szCs w:val="21"/>
        </w:rPr>
      </w:pPr>
      <w:r>
        <w:rPr>
          <w:rFonts w:ascii="宋体" w:hAnsi="宋体" w:eastAsia="宋体" w:cs="Times New Roman"/>
          <w:szCs w:val="21"/>
        </w:rPr>
        <w:t>3) 甲方和乙方应就本协议解除时为止、与本试验的实施相关的费用按照第五条进行结算；</w:t>
      </w: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 本款规定并不影响一方违反本协议的另一方要求的损害赔偿。</w:t>
      </w: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 协议终止或届满不会影响任何一方已产生的权利或义务。</w:t>
      </w:r>
    </w:p>
    <w:p>
      <w:pPr>
        <w:numPr>
          <w:ilvl w:val="0"/>
          <w:numId w:val="1"/>
        </w:numPr>
        <w:shd w:val="clear" w:color="auto" w:fill="FFFFFF" w:themeFill="background1"/>
        <w:spacing w:line="360" w:lineRule="auto"/>
        <w:rPr>
          <w:rFonts w:ascii="Times New Roman" w:hAnsi="Times New Roman" w:eastAsia="宋体" w:cs="Times New Roman"/>
          <w:b/>
          <w:sz w:val="24"/>
        </w:rPr>
      </w:pPr>
      <w:r>
        <w:rPr>
          <w:rFonts w:ascii="Times New Roman" w:hAnsi="Times New Roman" w:eastAsia="宋体" w:cs="Times New Roman"/>
          <w:b/>
          <w:sz w:val="24"/>
          <w:szCs w:val="24"/>
        </w:rPr>
        <w:t>研究费用</w:t>
      </w:r>
      <w:r>
        <w:rPr>
          <w:rFonts w:hint="eastAsia" w:ascii="Times New Roman" w:hAnsi="Times New Roman" w:eastAsia="宋体" w:cs="Times New Roman"/>
          <w:b/>
          <w:sz w:val="24"/>
          <w:szCs w:val="24"/>
        </w:rPr>
        <w:t>及</w:t>
      </w:r>
      <w:r>
        <w:rPr>
          <w:rFonts w:ascii="Times New Roman" w:hAnsi="Times New Roman" w:eastAsia="宋体" w:cs="Times New Roman"/>
          <w:b/>
          <w:sz w:val="24"/>
          <w:szCs w:val="24"/>
        </w:rPr>
        <w:t>支付方式</w:t>
      </w: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 本合同项下预计研究费用总金额为人民币</w:t>
      </w:r>
      <w:r>
        <w:rPr>
          <w:rFonts w:ascii="Times New Roman" w:hAnsi="Times New Roman" w:eastAsia="宋体" w:cs="Times New Roman"/>
          <w:szCs w:val="21"/>
          <w:u w:val="single"/>
        </w:rPr>
        <w:t xml:space="preserve">      </w:t>
      </w:r>
      <w:r>
        <w:rPr>
          <w:rFonts w:ascii="Times New Roman" w:hAnsi="Times New Roman" w:eastAsia="宋体" w:cs="Times New Roman"/>
          <w:szCs w:val="21"/>
        </w:rPr>
        <w:t>元（大写：</w:t>
      </w:r>
      <w:r>
        <w:rPr>
          <w:rFonts w:ascii="Times New Roman" w:hAnsi="Times New Roman" w:eastAsia="宋体" w:cs="Times New Roman"/>
          <w:szCs w:val="21"/>
          <w:u w:val="single"/>
        </w:rPr>
        <w:t xml:space="preserve">   </w:t>
      </w:r>
      <w:r>
        <w:rPr>
          <w:rFonts w:ascii="Times New Roman" w:hAnsi="Times New Roman" w:eastAsia="宋体" w:cs="Times New Roman"/>
          <w:szCs w:val="21"/>
        </w:rPr>
        <w:t>），最终甲乙双方按照实际受试者人数据实结算,</w:t>
      </w:r>
      <w:r>
        <w:rPr>
          <w:rFonts w:ascii="Times New Roman" w:hAnsi="Times New Roman" w:eastAsia="宋体" w:cs="Times New Roman"/>
        </w:rPr>
        <w:t xml:space="preserve"> 具体</w:t>
      </w:r>
      <w:r>
        <w:rPr>
          <w:rFonts w:ascii="Times New Roman" w:hAnsi="Times New Roman" w:eastAsia="宋体" w:cs="Times New Roman"/>
          <w:szCs w:val="21"/>
        </w:rPr>
        <w:t>根据研究的进展按照本协议所附的付费明细及日程表向</w:t>
      </w:r>
      <w:r>
        <w:rPr>
          <w:rFonts w:hint="eastAsia" w:ascii="Times New Roman" w:hAnsi="Times New Roman" w:eastAsia="宋体" w:cs="Times New Roman"/>
          <w:szCs w:val="21"/>
        </w:rPr>
        <w:t>乙方</w:t>
      </w:r>
      <w:r>
        <w:rPr>
          <w:rFonts w:ascii="Times New Roman" w:hAnsi="Times New Roman" w:eastAsia="宋体" w:cs="Times New Roman"/>
          <w:szCs w:val="21"/>
        </w:rPr>
        <w:t>支付研究费用。</w:t>
      </w: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ascii="Times New Roman" w:hAnsi="Times New Roman" w:eastAsia="宋体" w:cs="Times New Roman"/>
        </w:rPr>
        <w:t xml:space="preserve"> </w:t>
      </w:r>
      <w:r>
        <w:rPr>
          <w:rFonts w:ascii="Times New Roman" w:hAnsi="Times New Roman" w:eastAsia="宋体" w:cs="Times New Roman"/>
          <w:szCs w:val="21"/>
        </w:rPr>
        <w:t>如受试者提前退出临床研究，并且在退出时已取得符合方案的研究数据，甲方将按该受试者实际发生的随访付款。对于已签署知情同意书，未使用试验产品的筛选失败病例，不支付观察费，检查费按实际发生支付。对于已使用试验产品的脱落病例，医务人员的观察费按照</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结算，对于发生方案偏离的病例，医务人员的观察费按</w:t>
      </w:r>
      <w:r>
        <w:rPr>
          <w:rFonts w:ascii="Times New Roman" w:hAnsi="Times New Roman" w:eastAsia="宋体" w:cs="Times New Roman"/>
          <w:szCs w:val="21"/>
          <w:u w:val="single"/>
        </w:rPr>
        <w:t xml:space="preserve">    </w:t>
      </w:r>
      <w:r>
        <w:rPr>
          <w:rFonts w:ascii="Times New Roman" w:hAnsi="Times New Roman" w:eastAsia="宋体" w:cs="Times New Roman"/>
          <w:szCs w:val="21"/>
        </w:rPr>
        <w:t>结算。</w:t>
      </w: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 甲方应根据本协议约定标准向乙方支付研究费用，并将研究费用款项汇入乙方的银行帐号：</w:t>
      </w:r>
    </w:p>
    <w:p>
      <w:pPr>
        <w:pStyle w:val="15"/>
        <w:shd w:val="clear" w:color="auto" w:fill="FFFFFF" w:themeFill="background1"/>
        <w:ind w:firstLine="840" w:firstLineChars="400"/>
        <w:rPr>
          <w:rFonts w:ascii="Times New Roman" w:hAnsi="Times New Roman"/>
          <w:szCs w:val="21"/>
        </w:rPr>
      </w:pPr>
      <w:r>
        <w:rPr>
          <w:rFonts w:ascii="Times New Roman" w:hAnsi="Times New Roman"/>
          <w:szCs w:val="21"/>
        </w:rPr>
        <w:t>户  名：</w:t>
      </w:r>
      <w:r>
        <w:rPr>
          <w:rFonts w:hint="eastAsia" w:ascii="Times New Roman" w:hAnsi="Times New Roman"/>
          <w:szCs w:val="21"/>
        </w:rPr>
        <w:t>爱尔眼科医院集团股份有限公司长沙爱尔眼科医院</w:t>
      </w:r>
    </w:p>
    <w:p>
      <w:pPr>
        <w:shd w:val="clear" w:color="auto" w:fill="FFFFFF" w:themeFill="background1"/>
        <w:spacing w:line="360" w:lineRule="auto"/>
        <w:ind w:firstLine="840" w:firstLineChars="400"/>
        <w:rPr>
          <w:rFonts w:ascii="Times New Roman" w:hAnsi="Times New Roman" w:eastAsia="宋体" w:cs="Times New Roman"/>
          <w:szCs w:val="21"/>
        </w:rPr>
      </w:pPr>
      <w:r>
        <w:rPr>
          <w:rFonts w:ascii="Times New Roman" w:hAnsi="Times New Roman" w:eastAsia="宋体" w:cs="Times New Roman"/>
          <w:szCs w:val="21"/>
        </w:rPr>
        <w:t>账  号：</w:t>
      </w:r>
      <w:r>
        <w:rPr>
          <w:rFonts w:hint="eastAsia" w:ascii="Times New Roman" w:hAnsi="Times New Roman" w:eastAsia="宋体" w:cs="Times New Roman"/>
          <w:szCs w:val="21"/>
        </w:rPr>
        <w:t>6</w:t>
      </w:r>
      <w:r>
        <w:rPr>
          <w:rFonts w:ascii="Times New Roman" w:hAnsi="Times New Roman" w:eastAsia="宋体" w:cs="Times New Roman"/>
          <w:szCs w:val="21"/>
        </w:rPr>
        <w:t>96880577710001</w:t>
      </w:r>
    </w:p>
    <w:p>
      <w:pPr>
        <w:pStyle w:val="15"/>
        <w:shd w:val="clear" w:color="auto" w:fill="FFFFFF" w:themeFill="background1"/>
        <w:ind w:firstLine="840" w:firstLineChars="400"/>
        <w:rPr>
          <w:rFonts w:ascii="Times New Roman" w:hAnsi="Times New Roman"/>
          <w:szCs w:val="21"/>
        </w:rPr>
      </w:pPr>
      <w:r>
        <w:rPr>
          <w:rFonts w:ascii="Times New Roman" w:hAnsi="Times New Roman"/>
          <w:szCs w:val="21"/>
        </w:rPr>
        <w:t>开户行：</w:t>
      </w:r>
      <w:r>
        <w:rPr>
          <w:rFonts w:hint="eastAsia" w:ascii="Times New Roman" w:hAnsi="Times New Roman"/>
          <w:szCs w:val="21"/>
        </w:rPr>
        <w:t>招商银行德思勤支行</w:t>
      </w:r>
      <w:r>
        <w:rPr>
          <w:rFonts w:ascii="Times New Roman" w:hAnsi="Times New Roman"/>
          <w:szCs w:val="21"/>
        </w:rPr>
        <w:t xml:space="preserve"> </w:t>
      </w:r>
    </w:p>
    <w:p>
      <w:pPr>
        <w:pStyle w:val="15"/>
        <w:shd w:val="clear" w:color="auto" w:fill="FFFFFF" w:themeFill="background1"/>
        <w:spacing w:line="360" w:lineRule="auto"/>
        <w:rPr>
          <w:rFonts w:ascii="宋体" w:hAnsi="宋体" w:eastAsia="宋体"/>
          <w:szCs w:val="21"/>
        </w:rPr>
      </w:pPr>
      <w:r>
        <w:rPr>
          <w:rFonts w:ascii="宋体" w:hAnsi="宋体" w:eastAsia="宋体"/>
          <w:szCs w:val="21"/>
        </w:rPr>
        <w:t>4. 乙方在收到研究费用款项后应向甲方开具正规发票。</w:t>
      </w:r>
    </w:p>
    <w:p>
      <w:pPr>
        <w:pStyle w:val="15"/>
        <w:shd w:val="clear" w:color="auto" w:fill="FFFFFF" w:themeFill="background1"/>
        <w:spacing w:line="360" w:lineRule="auto"/>
        <w:rPr>
          <w:rFonts w:ascii="宋体" w:hAnsi="宋体" w:eastAsia="宋体"/>
          <w:szCs w:val="21"/>
        </w:rPr>
      </w:pPr>
      <w:r>
        <w:rPr>
          <w:rFonts w:ascii="宋体" w:hAnsi="宋体" w:eastAsia="宋体"/>
          <w:szCs w:val="21"/>
        </w:rPr>
        <w:t>5. 研究终止费用的清算</w:t>
      </w:r>
    </w:p>
    <w:p>
      <w:pPr>
        <w:pStyle w:val="15"/>
        <w:shd w:val="clear" w:color="auto" w:fill="FFFFFF" w:themeFill="background1"/>
        <w:spacing w:line="360" w:lineRule="auto"/>
        <w:rPr>
          <w:rFonts w:ascii="宋体" w:hAnsi="宋体" w:eastAsia="宋体"/>
          <w:szCs w:val="21"/>
        </w:rPr>
      </w:pPr>
      <w:r>
        <w:rPr>
          <w:rFonts w:ascii="宋体" w:hAnsi="宋体" w:eastAsia="宋体"/>
          <w:szCs w:val="21"/>
        </w:rPr>
        <w:t>1）乙方主动退出试验或甲方通知乙方终止临床试验的，自通知之日起1个月内，甲乙双方应当组织人员对研究经费进行清算，并完成付款或退款。</w:t>
      </w:r>
    </w:p>
    <w:p>
      <w:pPr>
        <w:pStyle w:val="15"/>
        <w:shd w:val="clear" w:color="auto" w:fill="FFFFFF" w:themeFill="background1"/>
        <w:spacing w:line="360" w:lineRule="auto"/>
        <w:rPr>
          <w:rFonts w:ascii="宋体" w:hAnsi="宋体" w:eastAsia="宋体"/>
          <w:szCs w:val="21"/>
        </w:rPr>
      </w:pPr>
      <w:r>
        <w:rPr>
          <w:rFonts w:ascii="宋体" w:hAnsi="宋体" w:eastAsia="宋体"/>
          <w:szCs w:val="21"/>
        </w:rPr>
        <w:t>2）对严重违反入选标准而进入临床研究的病例或因违反入选标准而退出研究的病例以及对违反入选条件依然进入研究而且继续跟踪/评估的病例，甲方无须支付研究费用。</w:t>
      </w:r>
    </w:p>
    <w:p>
      <w:pPr>
        <w:pStyle w:val="15"/>
        <w:shd w:val="clear" w:color="auto" w:fill="FFFFFF" w:themeFill="background1"/>
        <w:spacing w:line="360" w:lineRule="auto"/>
        <w:rPr>
          <w:rFonts w:ascii="宋体" w:hAnsi="宋体" w:eastAsia="宋体"/>
          <w:szCs w:val="21"/>
        </w:rPr>
      </w:pPr>
      <w:r>
        <w:rPr>
          <w:rFonts w:ascii="宋体" w:hAnsi="宋体" w:eastAsia="宋体"/>
          <w:szCs w:val="21"/>
        </w:rPr>
        <w:t>3）如果研究完成时间到期后，乙方没有能按计划完成有效的病例数</w:t>
      </w:r>
      <w:r>
        <w:rPr>
          <w:rFonts w:ascii="宋体" w:hAnsi="宋体" w:eastAsia="宋体"/>
          <w:szCs w:val="21"/>
          <w:u w:val="single"/>
        </w:rPr>
        <w:t xml:space="preserve">   </w:t>
      </w:r>
      <w:r>
        <w:rPr>
          <w:rFonts w:ascii="宋体" w:hAnsi="宋体" w:eastAsia="宋体"/>
          <w:szCs w:val="21"/>
        </w:rPr>
        <w:t>例， 则按实际有效病例数计算总费用。</w:t>
      </w:r>
    </w:p>
    <w:p>
      <w:pPr>
        <w:pStyle w:val="15"/>
        <w:shd w:val="clear" w:color="auto" w:fill="FFFFFF" w:themeFill="background1"/>
        <w:spacing w:line="360" w:lineRule="auto"/>
        <w:rPr>
          <w:rFonts w:ascii="宋体" w:hAnsi="宋体" w:eastAsia="宋体"/>
          <w:szCs w:val="21"/>
        </w:rPr>
      </w:pPr>
      <w:r>
        <w:rPr>
          <w:rFonts w:ascii="宋体" w:hAnsi="宋体" w:eastAsia="宋体"/>
          <w:szCs w:val="21"/>
        </w:rPr>
        <w:t>4）如试验提前终止，甲方应按乙方实际完成的工作支付本协议约定应付的金额（因乙方违约导致试验提前终止的除外）。如甲方在本协议项下实际须支付的研究费用总额低于已支付的预付款项金额，则乙方应及时按照甲方要求的方式及期限退还多付部分款项。</w:t>
      </w:r>
    </w:p>
    <w:p>
      <w:pPr>
        <w:pStyle w:val="15"/>
        <w:shd w:val="clear" w:color="auto" w:fill="FFFFFF" w:themeFill="background1"/>
        <w:spacing w:line="360" w:lineRule="auto"/>
        <w:rPr>
          <w:rFonts w:ascii="宋体" w:hAnsi="宋体" w:eastAsia="宋体"/>
          <w:szCs w:val="21"/>
        </w:rPr>
      </w:pPr>
      <w:r>
        <w:rPr>
          <w:rFonts w:ascii="宋体" w:hAnsi="宋体" w:eastAsia="宋体"/>
          <w:szCs w:val="21"/>
        </w:rPr>
        <w:t>5） 甲方应当按照约定按时足额支付研究费用及发生的其他诊疗费用，甲方逾期支付的，每逾期一日，应当按照应付未付款项万分之五的标准，向乙方支付违约金，甲方逾期支付达到 30 日的，乙方有权解除合同，终止研究。</w:t>
      </w:r>
    </w:p>
    <w:p>
      <w:pPr>
        <w:numPr>
          <w:ilvl w:val="0"/>
          <w:numId w:val="1"/>
        </w:numPr>
        <w:shd w:val="clear" w:color="auto" w:fill="FFFFFF" w:themeFill="background1"/>
        <w:spacing w:line="360" w:lineRule="auto"/>
        <w:rPr>
          <w:rFonts w:ascii="Times New Roman" w:hAnsi="Times New Roman" w:eastAsia="宋体" w:cs="Times New Roman"/>
          <w:b/>
          <w:sz w:val="24"/>
        </w:rPr>
      </w:pPr>
      <w:r>
        <w:rPr>
          <w:rFonts w:ascii="宋体" w:hAnsi="宋体" w:eastAsia="宋体"/>
          <w:b/>
          <w:sz w:val="24"/>
          <w:szCs w:val="24"/>
        </w:rPr>
        <w:t>临床试验资料、样本和医疗器械的保管</w:t>
      </w:r>
    </w:p>
    <w:p>
      <w:pPr>
        <w:pStyle w:val="15"/>
        <w:shd w:val="clear" w:color="auto" w:fill="FFFFFF" w:themeFill="background1"/>
        <w:spacing w:line="360" w:lineRule="auto"/>
        <w:rPr>
          <w:rFonts w:ascii="宋体" w:hAnsi="宋体" w:eastAsia="宋体"/>
          <w:szCs w:val="21"/>
          <w:highlight w:val="yellow"/>
        </w:rPr>
      </w:pPr>
      <w:r>
        <w:rPr>
          <w:rFonts w:ascii="宋体" w:hAnsi="宋体" w:eastAsia="宋体"/>
          <w:szCs w:val="21"/>
        </w:rPr>
        <w:t>1. 乙方应根据《医疗器械</w:t>
      </w:r>
      <w:r>
        <w:rPr>
          <w:rFonts w:hint="eastAsia" w:ascii="宋体" w:hAnsi="宋体" w:eastAsia="宋体"/>
          <w:szCs w:val="21"/>
        </w:rPr>
        <w:t>临床试验</w:t>
      </w:r>
      <w:r>
        <w:rPr>
          <w:rFonts w:ascii="宋体" w:hAnsi="宋体" w:eastAsia="宋体"/>
          <w:szCs w:val="21"/>
        </w:rPr>
        <w:t>质量管理规范》要求，临床试验资料免费保存至项目总结盖章后10年。资料保存期限到期前90天甲方需主动联系乙方商讨资料保存的后续事宜，若到期后30天甲方未主动联系乙方，则乙方有权自行销毁资料，如甲方需乙方继续保存资料，则按</w:t>
      </w:r>
      <w:r>
        <w:rPr>
          <w:rFonts w:hint="eastAsia" w:ascii="宋体" w:hAnsi="宋体" w:eastAsia="宋体"/>
          <w:szCs w:val="21"/>
          <w:lang w:val="en-US" w:eastAsia="zh-CN"/>
        </w:rPr>
        <w:t>2</w:t>
      </w:r>
      <w:r>
        <w:rPr>
          <w:rFonts w:ascii="宋体" w:hAnsi="宋体" w:eastAsia="宋体"/>
          <w:szCs w:val="21"/>
        </w:rPr>
        <w:t>000元/年向乙方支付保管费用。</w:t>
      </w:r>
    </w:p>
    <w:p>
      <w:pPr>
        <w:pStyle w:val="15"/>
        <w:shd w:val="clear" w:color="auto" w:fill="FFFFFF" w:themeFill="background1"/>
        <w:spacing w:line="360" w:lineRule="auto"/>
        <w:rPr>
          <w:rFonts w:ascii="宋体" w:hAnsi="宋体" w:eastAsia="宋体"/>
          <w:szCs w:val="21"/>
        </w:rPr>
      </w:pPr>
      <w:r>
        <w:rPr>
          <w:rFonts w:ascii="宋体" w:hAnsi="宋体" w:eastAsia="宋体"/>
          <w:szCs w:val="21"/>
        </w:rPr>
        <w:t>2. 临床试验医疗器械仅限于该临床试验，乙方不得为本协议项下临床试验之外的目的使用临床试验医疗器械，也不得在未经甲方同意的前提下允许任何第三方使用临床试验医疗器械。试验终止后，乙方应将所剩余的临床试验医疗器械退回甲方或销毁。</w:t>
      </w:r>
    </w:p>
    <w:p>
      <w:pPr>
        <w:pStyle w:val="15"/>
        <w:shd w:val="clear" w:color="auto" w:fill="FFFFFF" w:themeFill="background1"/>
        <w:spacing w:line="360" w:lineRule="auto"/>
        <w:rPr>
          <w:rFonts w:ascii="宋体" w:hAnsi="宋体" w:eastAsia="宋体"/>
          <w:szCs w:val="21"/>
        </w:rPr>
      </w:pPr>
      <w:r>
        <w:rPr>
          <w:rFonts w:ascii="宋体" w:hAnsi="宋体" w:eastAsia="宋体"/>
          <w:szCs w:val="21"/>
        </w:rPr>
        <w:t>3. 在本研究完成或者终止时，在要求归还的一个月内，甲方在乙方的协助下，安排提供的用于研究的所有设备的归还，或者如果甲方书面提出处置要求，研究机构应协助配合尽快进行合理可行地设备处置，并向甲方证明已经进行相应的处置。</w:t>
      </w:r>
    </w:p>
    <w:p>
      <w:pPr>
        <w:pStyle w:val="15"/>
        <w:shd w:val="clear" w:color="auto" w:fill="FFFFFF" w:themeFill="background1"/>
        <w:spacing w:line="360" w:lineRule="auto"/>
        <w:rPr>
          <w:rFonts w:ascii="宋体" w:hAnsi="宋体" w:eastAsia="宋体"/>
          <w:szCs w:val="21"/>
        </w:rPr>
      </w:pPr>
      <w:r>
        <w:rPr>
          <w:rFonts w:ascii="宋体" w:hAnsi="宋体" w:eastAsia="宋体"/>
          <w:szCs w:val="21"/>
        </w:rPr>
        <w:t>4.</w:t>
      </w:r>
      <w:r>
        <w:rPr>
          <w:rFonts w:ascii="宋体" w:hAnsi="宋体" w:eastAsia="宋体"/>
        </w:rPr>
        <w:t xml:space="preserve"> </w:t>
      </w:r>
      <w:r>
        <w:rPr>
          <w:rFonts w:ascii="宋体" w:hAnsi="宋体" w:eastAsia="宋体"/>
          <w:szCs w:val="21"/>
        </w:rPr>
        <w:t>生物样本的采集、储存和检测等操作应严格遵循伦理委员会批准的临床研究方案及知情同意书的规定，任何一方不得超出批准的范围对生物样本另行处理或另行检测，或用于其它相关研究。</w:t>
      </w:r>
    </w:p>
    <w:p>
      <w:pPr>
        <w:pStyle w:val="15"/>
        <w:shd w:val="clear" w:color="auto" w:fill="FFFFFF" w:themeFill="background1"/>
        <w:spacing w:line="360" w:lineRule="auto"/>
        <w:rPr>
          <w:rFonts w:ascii="宋体" w:hAnsi="宋体" w:eastAsia="宋体"/>
          <w:szCs w:val="21"/>
        </w:rPr>
      </w:pPr>
      <w:r>
        <w:rPr>
          <w:rFonts w:ascii="宋体" w:hAnsi="宋体" w:eastAsia="宋体"/>
          <w:szCs w:val="21"/>
        </w:rPr>
        <w:t>5. 各方应遵守《中华人民共和国人类遗传资料管理条例》等有关法律法规办理本项目中人类遗传资料材料的收集、出口/出境申报事宜，包括审核本研究中人类遗传资料材料的收集及出口/出境事项，并在人类遗传资料材料收集及出口/出境申报表上签字和盖章，按照法律法规获得相关部门的批准。</w:t>
      </w:r>
    </w:p>
    <w:p>
      <w:pPr>
        <w:numPr>
          <w:ilvl w:val="0"/>
          <w:numId w:val="1"/>
        </w:numPr>
        <w:shd w:val="clear" w:color="auto" w:fill="FFFFFF" w:themeFill="background1"/>
        <w:spacing w:line="360" w:lineRule="auto"/>
        <w:rPr>
          <w:rFonts w:ascii="Times New Roman" w:hAnsi="Times New Roman" w:eastAsia="宋体" w:cs="Times New Roman"/>
          <w:b/>
          <w:sz w:val="24"/>
        </w:rPr>
      </w:pPr>
      <w:r>
        <w:rPr>
          <w:rFonts w:ascii="Times New Roman" w:hAnsi="Times New Roman" w:eastAsia="宋体" w:cs="Times New Roman"/>
          <w:b/>
          <w:sz w:val="24"/>
          <w:szCs w:val="24"/>
        </w:rPr>
        <w:t>伦理委员会/知情同意</w:t>
      </w: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 伦理委员会：乙方及其项目负责人应在临床试验开始前获取相关伦理委员会对临床试验方案、知情同意书和临床试验广告（如有）的批准。如伦理委员会要求修改临床试验方案或知情同意书，须通知甲方。</w:t>
      </w: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 知情同意：乙方及其项目负责人在任何受试者参加临床试验前，应取得该受试者或其监护人签署的其格式和内容已得到伦理委员会批准的知情同意书。</w:t>
      </w: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 在甲方要求的情况下，乙方向甲方提供伦理委员会出具的批准文件及伦理委员会为本协议项下的临床试验所批准的知情同意书的复印件。</w:t>
      </w: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 临床试验过程中发生任何方案、知情同意书等文件修改，甲方需通知乙方伦理委员会，在获得伦理委员会批准后方可依照修改后方案开展试验。</w:t>
      </w: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5. 临床试验过程中，如发生不良事件、严重不良事件等受试者权益遭受侵犯情况，伦理委员会有知情权，并对事件进行审查。</w:t>
      </w:r>
    </w:p>
    <w:p>
      <w:pPr>
        <w:numPr>
          <w:ilvl w:val="0"/>
          <w:numId w:val="1"/>
        </w:numPr>
        <w:shd w:val="clear" w:color="auto" w:fill="FFFFFF" w:themeFill="background1"/>
        <w:spacing w:line="360" w:lineRule="auto"/>
        <w:rPr>
          <w:rFonts w:ascii="Times New Roman" w:hAnsi="Times New Roman" w:eastAsia="宋体" w:cs="Times New Roman"/>
          <w:b/>
          <w:sz w:val="24"/>
        </w:rPr>
      </w:pPr>
      <w:r>
        <w:rPr>
          <w:rFonts w:ascii="Times New Roman" w:hAnsi="Times New Roman" w:eastAsia="宋体" w:cs="Times New Roman"/>
          <w:b/>
          <w:sz w:val="24"/>
          <w:szCs w:val="24"/>
        </w:rPr>
        <w:t>保密责任</w:t>
      </w: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甲方提供有关XXXXXXXX全部资料以及在研究中得到的试验数据乙方都有保密责任，未经甲方事先同意，不得提供给任何第三方。乙方在本协议项下保密义务期限为长期有效。</w:t>
      </w:r>
    </w:p>
    <w:p>
      <w:pPr>
        <w:numPr>
          <w:ilvl w:val="0"/>
          <w:numId w:val="1"/>
        </w:numPr>
        <w:shd w:val="clear" w:color="auto" w:fill="FFFFFF" w:themeFill="background1"/>
        <w:spacing w:line="360" w:lineRule="auto"/>
        <w:rPr>
          <w:rFonts w:ascii="Times New Roman" w:hAnsi="Times New Roman" w:eastAsia="宋体" w:cs="Times New Roman"/>
          <w:b/>
          <w:sz w:val="24"/>
        </w:rPr>
      </w:pPr>
      <w:r>
        <w:rPr>
          <w:rFonts w:ascii="Times New Roman" w:hAnsi="Times New Roman" w:eastAsia="宋体" w:cs="Times New Roman"/>
          <w:b/>
          <w:sz w:val="24"/>
          <w:szCs w:val="24"/>
        </w:rPr>
        <w:t>知识产权与文章发表</w:t>
      </w: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 研究结束后，甲方支持乙方在学术杂志上发表有关研究结果的文章，但乙方应事先告知并取得甲方同意。除此之外，未经甲方事先同意，乙方不得擅自发表或发布有关临床研究的任何结果或信息（包括研究开始前及研究过程中的全部信息）。</w:t>
      </w: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 对于本协议项下的临床研究及研究中得到的任何数据资料所有权及知识产权均归甲方所有。</w:t>
      </w: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乙方应确保其在本协议项下向甲方所提供的研究服务及成果均未侵犯任何第三方合法享有的知识产权及其他权利（包括但不限于著作权、专利权等），但由于甲方原因所致者除外。 </w:t>
      </w: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 临床试验过程中如产生新的发现与发明，乙方应及时通知甲方。并且，因该发现与发明等产生知识产权时，所有权归属于甲方及乙方共有，对于该知识产权的权益、维持费用的负担、实施等的处理由甲方及乙方协议决定。</w:t>
      </w:r>
    </w:p>
    <w:p>
      <w:pPr>
        <w:numPr>
          <w:ilvl w:val="0"/>
          <w:numId w:val="1"/>
        </w:numPr>
        <w:shd w:val="clear" w:color="auto" w:fill="FFFFFF" w:themeFill="background1"/>
        <w:spacing w:line="360" w:lineRule="auto"/>
        <w:rPr>
          <w:rFonts w:ascii="Times New Roman" w:hAnsi="Times New Roman" w:eastAsia="宋体" w:cs="Times New Roman"/>
          <w:b/>
          <w:sz w:val="24"/>
        </w:rPr>
      </w:pPr>
      <w:r>
        <w:rPr>
          <w:rFonts w:ascii="Times New Roman" w:hAnsi="Times New Roman" w:eastAsia="宋体" w:cs="Times New Roman"/>
          <w:b/>
          <w:sz w:val="24"/>
          <w:szCs w:val="24"/>
        </w:rPr>
        <w:t>违约及其解决方式</w:t>
      </w: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 任何一方由于不履行协议等单方面原因而导致研究工作中断或延误，违约方应承担因此造成的一切经济损失并给以守约方全额赔偿。</w:t>
      </w: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 由于地震、战争等不可抗力造成本研究不能按本协议进行，双方均不负赔偿责任。</w:t>
      </w: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 双方因履行本协议发生纠纷时，当事人应本着友好合作的宗旨，协商解决纠纷。如双方无法协商解决，可向仲裁委员会仲裁解决，也可向</w:t>
      </w:r>
      <w:r>
        <w:rPr>
          <w:rFonts w:hint="eastAsia" w:ascii="Times New Roman" w:hAnsi="Times New Roman" w:eastAsia="宋体" w:cs="Times New Roman"/>
          <w:szCs w:val="21"/>
          <w:lang w:val="en-US" w:eastAsia="zh-CN"/>
        </w:rPr>
        <w:t>乙方所在地</w:t>
      </w:r>
      <w:r>
        <w:rPr>
          <w:rFonts w:ascii="Times New Roman" w:hAnsi="Times New Roman" w:eastAsia="宋体" w:cs="Times New Roman"/>
          <w:szCs w:val="21"/>
        </w:rPr>
        <w:t>的人民法院起诉。</w:t>
      </w:r>
    </w:p>
    <w:p>
      <w:pPr>
        <w:numPr>
          <w:ilvl w:val="0"/>
          <w:numId w:val="1"/>
        </w:numPr>
        <w:shd w:val="clear" w:color="auto" w:fill="FFFFFF" w:themeFill="background1"/>
        <w:spacing w:line="360" w:lineRule="auto"/>
        <w:rPr>
          <w:rFonts w:ascii="Times New Roman" w:hAnsi="Times New Roman" w:eastAsia="宋体" w:cs="Times New Roman"/>
          <w:b/>
          <w:sz w:val="24"/>
        </w:rPr>
      </w:pPr>
      <w:r>
        <w:rPr>
          <w:rFonts w:ascii="Times New Roman" w:hAnsi="Times New Roman" w:eastAsia="宋体" w:cs="Times New Roman"/>
          <w:b/>
          <w:sz w:val="24"/>
          <w:szCs w:val="24"/>
        </w:rPr>
        <w:t>其它</w:t>
      </w: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 如果没有得到对方的书面同意，任何一方不可出于推广宣传目的使用对方的名称。除非法律要求，任何一方不可透露本协议的存在或其内容。</w:t>
      </w: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 未经双方书面同意，任何一方对本协议不可进行任何变动、增补和修改。如果任何一方私自改动而未经另一方同意，则视为未改动，且由改动方负全部责任。</w:t>
      </w:r>
    </w:p>
    <w:p>
      <w:pPr>
        <w:shd w:val="clear" w:color="auto" w:fill="FFFFFF" w:themeFill="background1"/>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 本协议并未在各方之间创设或建立任何代理关系、合伙关系或雇佣关系。本协议一方，除本协议中写明的内容以外，不得为任何目的作为或声称是另一方的代理人或法定代表，也不得以任何方式为或代表对方创造或承担任何形式的义务。本协议双方均是独立履约人，对自己的行为独立承担一切责任。</w:t>
      </w:r>
    </w:p>
    <w:p>
      <w:pPr>
        <w:shd w:val="clear" w:color="auto" w:fill="FFFFFF" w:themeFill="background1"/>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4. 本协议经各方法定代表人（或授权代表）签字并加盖公章之日起生效。</w:t>
      </w:r>
    </w:p>
    <w:p>
      <w:pPr>
        <w:shd w:val="clear" w:color="auto" w:fill="FFFFFF" w:themeFill="background1"/>
        <w:spacing w:line="360" w:lineRule="auto"/>
        <w:ind w:firstLine="420" w:firstLineChars="200"/>
        <w:rPr>
          <w:rFonts w:ascii="宋体" w:hAnsi="宋体" w:eastAsia="宋体" w:cs="Times New Roman"/>
          <w:szCs w:val="21"/>
        </w:rPr>
      </w:pPr>
      <w:r>
        <w:rPr>
          <w:rFonts w:ascii="Times New Roman" w:hAnsi="Times New Roman" w:eastAsia="宋体" w:cs="Times New Roman"/>
          <w:szCs w:val="21"/>
        </w:rPr>
        <w:t>6</w:t>
      </w:r>
      <w:r>
        <w:rPr>
          <w:rFonts w:ascii="宋体" w:hAnsi="宋体" w:eastAsia="宋体" w:cs="Times New Roman"/>
          <w:szCs w:val="21"/>
        </w:rPr>
        <w:t>. 以上未尽事宜，由甲乙双方本着互助的诚意协商解决，或另行签订书面补充协议。</w:t>
      </w:r>
    </w:p>
    <w:p>
      <w:pPr>
        <w:pStyle w:val="15"/>
        <w:tabs>
          <w:tab w:val="left" w:pos="1283"/>
        </w:tabs>
        <w:spacing w:line="360" w:lineRule="auto"/>
        <w:rPr>
          <w:rFonts w:ascii="宋体" w:hAnsi="宋体" w:eastAsia="宋体"/>
          <w:szCs w:val="21"/>
        </w:rPr>
      </w:pPr>
      <w:r>
        <w:rPr>
          <w:rFonts w:ascii="宋体" w:hAnsi="宋体" w:eastAsia="宋体"/>
          <w:szCs w:val="21"/>
        </w:rPr>
        <w:t>7. 本协议一式五份。甲方叁份，乙方贰份，具有同等法律效力。</w:t>
      </w:r>
    </w:p>
    <w:p>
      <w:pPr>
        <w:pStyle w:val="15"/>
        <w:tabs>
          <w:tab w:val="left" w:pos="1283"/>
        </w:tabs>
        <w:spacing w:line="360" w:lineRule="auto"/>
        <w:rPr>
          <w:rFonts w:ascii="宋体" w:hAnsi="宋体" w:eastAsia="宋体"/>
          <w:szCs w:val="21"/>
        </w:rPr>
      </w:pPr>
      <w:r>
        <w:rPr>
          <w:rFonts w:ascii="宋体" w:hAnsi="宋体" w:eastAsia="宋体"/>
        </w:rPr>
        <w:t>8.</w:t>
      </w:r>
      <w:r>
        <w:rPr>
          <w:rFonts w:ascii="宋体" w:hAnsi="宋体" w:eastAsia="宋体"/>
          <w:szCs w:val="21"/>
        </w:rPr>
        <w:t>本协议中约定的联系方式为双方确认的通知送达的地址、电话、电子邮箱等，如任何一方变更，应在变更后的3日内书面通知对方，否则任何一方通知送达约定地址，即视为被送达方已收到，由此产生的法律后果由被送达人承担。</w:t>
      </w:r>
    </w:p>
    <w:p>
      <w:pPr>
        <w:tabs>
          <w:tab w:val="left" w:pos="1283"/>
        </w:tabs>
        <w:spacing w:before="192" w:line="360" w:lineRule="auto"/>
        <w:jc w:val="center"/>
        <w:rPr>
          <w:rFonts w:ascii="宋体" w:hAnsi="宋体" w:eastAsia="宋体" w:cs="Times New Roman"/>
          <w:szCs w:val="21"/>
        </w:rPr>
      </w:pPr>
      <w:r>
        <w:rPr>
          <w:rFonts w:ascii="宋体" w:hAnsi="宋体" w:eastAsia="宋体" w:cs="Times New Roman"/>
          <w:szCs w:val="21"/>
        </w:rPr>
        <w:t>（以下部分有意留白）</w:t>
      </w:r>
    </w:p>
    <w:p>
      <w:pPr>
        <w:widowControl/>
        <w:jc w:val="left"/>
        <w:rPr>
          <w:rFonts w:ascii="Times New Roman" w:hAnsi="Times New Roman" w:eastAsia="宋体" w:cs="Times New Roman"/>
          <w:b/>
          <w:bCs/>
          <w:szCs w:val="21"/>
        </w:rPr>
      </w:pPr>
      <w:r>
        <w:rPr>
          <w:rFonts w:ascii="Times New Roman" w:hAnsi="Times New Roman" w:eastAsia="宋体" w:cs="Times New Roman"/>
          <w:b/>
          <w:bCs/>
          <w:szCs w:val="21"/>
        </w:rPr>
        <w:br w:type="page"/>
      </w:r>
    </w:p>
    <w:p>
      <w:pPr>
        <w:widowControl/>
        <w:ind w:firstLine="3373" w:firstLineChars="1600"/>
        <w:jc w:val="left"/>
        <w:rPr>
          <w:rFonts w:ascii="Times New Roman" w:hAnsi="Times New Roman" w:eastAsia="宋体" w:cs="Times New Roman"/>
          <w:b/>
          <w:bCs/>
        </w:rPr>
      </w:pPr>
      <w:r>
        <w:rPr>
          <w:rFonts w:ascii="Times New Roman" w:hAnsi="Times New Roman" w:eastAsia="宋体" w:cs="Times New Roman"/>
          <w:b/>
          <w:bCs/>
        </w:rPr>
        <w:t>付费明细及日程表</w:t>
      </w:r>
    </w:p>
    <w:p>
      <w:pPr>
        <w:widowControl/>
        <w:jc w:val="center"/>
        <w:rPr>
          <w:rFonts w:ascii="Times New Roman" w:hAnsi="Times New Roman" w:eastAsia="宋体" w:cs="Times New Roman"/>
          <w:b/>
          <w:bCs/>
        </w:rPr>
      </w:pPr>
      <w:r>
        <w:rPr>
          <w:rFonts w:ascii="Times New Roman" w:hAnsi="Times New Roman" w:eastAsia="宋体" w:cs="Times New Roman"/>
          <w:b/>
          <w:bCs/>
        </w:rPr>
        <w:t>（具体付费明细由甲方及乙方共同协商填写）</w:t>
      </w:r>
    </w:p>
    <w:p>
      <w:r>
        <w:rPr>
          <w:rFonts w:hint="eastAsia" w:ascii="宋体" w:hAnsi="宋体" w:eastAsia="宋体" w:cs="宋体"/>
          <w:sz w:val="30"/>
          <w:szCs w:val="30"/>
        </w:rPr>
        <w:t>附件</w:t>
      </w:r>
      <w:r>
        <w:rPr>
          <w:rFonts w:ascii="宋体" w:hAnsi="宋体" w:eastAsia="宋体" w:cs="宋体"/>
          <w:sz w:val="30"/>
          <w:szCs w:val="30"/>
        </w:rPr>
        <w:t>1</w:t>
      </w:r>
      <w:r>
        <w:rPr>
          <w:rFonts w:hint="eastAsia" w:ascii="宋体" w:hAnsi="宋体" w:eastAsia="宋体" w:cs="宋体"/>
          <w:sz w:val="30"/>
          <w:szCs w:val="30"/>
        </w:rPr>
        <w:t>：研究费用</w:t>
      </w:r>
      <w:r>
        <w:rPr>
          <w:rFonts w:hint="eastAsia" w:ascii="宋体" w:hAnsi="宋体" w:eastAsia="宋体" w:cs="宋体"/>
          <w:color w:val="FF0000"/>
        </w:rPr>
        <w:t>（根据项目具体内容增减）</w:t>
      </w:r>
    </w:p>
    <w:p>
      <w:pPr>
        <w:widowControl/>
        <w:jc w:val="center"/>
        <w:rPr>
          <w:rFonts w:ascii="Times New Roman" w:hAnsi="Times New Roman" w:eastAsia="宋体" w:cs="Times New Roman"/>
          <w:b/>
          <w:bCs/>
        </w:rPr>
      </w:pPr>
    </w:p>
    <w:tbl>
      <w:tblPr>
        <w:tblStyle w:val="9"/>
        <w:tblW w:w="978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1134"/>
        <w:gridCol w:w="708"/>
        <w:gridCol w:w="1134"/>
        <w:gridCol w:w="173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42" w:type="dxa"/>
            <w:vAlign w:val="center"/>
          </w:tcPr>
          <w:p>
            <w:pPr>
              <w:spacing w:line="240" w:lineRule="auto"/>
              <w:jc w:val="center"/>
              <w:rPr>
                <w:sz w:val="21"/>
                <w:szCs w:val="21"/>
              </w:rPr>
            </w:pPr>
          </w:p>
        </w:tc>
        <w:tc>
          <w:tcPr>
            <w:tcW w:w="1560" w:type="dxa"/>
            <w:vAlign w:val="center"/>
          </w:tcPr>
          <w:p>
            <w:pPr>
              <w:spacing w:line="240" w:lineRule="auto"/>
              <w:jc w:val="center"/>
              <w:rPr>
                <w:sz w:val="21"/>
                <w:szCs w:val="21"/>
              </w:rPr>
            </w:pPr>
          </w:p>
        </w:tc>
        <w:tc>
          <w:tcPr>
            <w:tcW w:w="1134" w:type="dxa"/>
            <w:vAlign w:val="center"/>
          </w:tcPr>
          <w:p>
            <w:pPr>
              <w:spacing w:line="276" w:lineRule="auto"/>
              <w:jc w:val="center"/>
              <w:rPr>
                <w:rFonts w:ascii="宋体" w:hAnsi="宋体" w:eastAsia="宋体"/>
                <w:sz w:val="21"/>
                <w:szCs w:val="21"/>
              </w:rPr>
            </w:pPr>
            <w:r>
              <w:rPr>
                <w:rFonts w:hint="eastAsia" w:ascii="宋体" w:hAnsi="宋体" w:eastAsia="宋体" w:cs="宋体"/>
                <w:sz w:val="21"/>
                <w:szCs w:val="21"/>
              </w:rPr>
              <w:t>元</w:t>
            </w:r>
            <w:r>
              <w:rPr>
                <w:rFonts w:ascii="宋体" w:hAnsi="宋体" w:eastAsia="宋体" w:cs="宋体"/>
                <w:sz w:val="21"/>
                <w:szCs w:val="21"/>
              </w:rPr>
              <w:t>/</w:t>
            </w:r>
            <w:r>
              <w:rPr>
                <w:rFonts w:hint="eastAsia" w:ascii="宋体" w:hAnsi="宋体" w:eastAsia="宋体" w:cs="宋体"/>
                <w:sz w:val="21"/>
                <w:szCs w:val="21"/>
              </w:rPr>
              <w:t>例</w:t>
            </w:r>
          </w:p>
        </w:tc>
        <w:tc>
          <w:tcPr>
            <w:tcW w:w="708" w:type="dxa"/>
            <w:vAlign w:val="center"/>
          </w:tcPr>
          <w:p>
            <w:pPr>
              <w:spacing w:line="276" w:lineRule="auto"/>
              <w:jc w:val="center"/>
              <w:rPr>
                <w:rFonts w:ascii="宋体" w:hAnsi="宋体" w:eastAsia="宋体"/>
                <w:sz w:val="21"/>
                <w:szCs w:val="21"/>
              </w:rPr>
            </w:pPr>
            <w:r>
              <w:rPr>
                <w:rFonts w:hint="eastAsia" w:ascii="宋体" w:hAnsi="宋体" w:eastAsia="宋体" w:cs="宋体"/>
                <w:sz w:val="21"/>
                <w:szCs w:val="21"/>
              </w:rPr>
              <w:t>例数</w:t>
            </w:r>
          </w:p>
        </w:tc>
        <w:tc>
          <w:tcPr>
            <w:tcW w:w="1134" w:type="dxa"/>
            <w:vAlign w:val="center"/>
          </w:tcPr>
          <w:p>
            <w:pPr>
              <w:spacing w:line="276" w:lineRule="auto"/>
              <w:jc w:val="center"/>
              <w:rPr>
                <w:rFonts w:ascii="宋体" w:hAnsi="宋体" w:eastAsia="宋体"/>
                <w:sz w:val="21"/>
                <w:szCs w:val="21"/>
              </w:rPr>
            </w:pPr>
            <w:r>
              <w:rPr>
                <w:rFonts w:hint="eastAsia" w:ascii="宋体" w:hAnsi="宋体" w:eastAsia="宋体" w:cs="宋体"/>
                <w:sz w:val="21"/>
                <w:szCs w:val="21"/>
              </w:rPr>
              <w:t>小计</w:t>
            </w:r>
          </w:p>
        </w:tc>
        <w:tc>
          <w:tcPr>
            <w:tcW w:w="1736" w:type="dxa"/>
            <w:vAlign w:val="center"/>
          </w:tcPr>
          <w:p>
            <w:pPr>
              <w:spacing w:line="276" w:lineRule="auto"/>
              <w:jc w:val="center"/>
              <w:rPr>
                <w:rFonts w:ascii="宋体" w:hAnsi="宋体" w:eastAsia="宋体"/>
                <w:sz w:val="21"/>
                <w:szCs w:val="21"/>
              </w:rPr>
            </w:pPr>
            <w:r>
              <w:rPr>
                <w:rFonts w:hint="eastAsia" w:ascii="宋体" w:hAnsi="宋体" w:eastAsia="宋体" w:cs="宋体"/>
                <w:sz w:val="21"/>
                <w:szCs w:val="21"/>
              </w:rPr>
              <w:t>管理费</w:t>
            </w:r>
          </w:p>
        </w:tc>
        <w:tc>
          <w:tcPr>
            <w:tcW w:w="2268" w:type="dxa"/>
            <w:vAlign w:val="center"/>
          </w:tcPr>
          <w:p>
            <w:pPr>
              <w:spacing w:line="276" w:lineRule="auto"/>
              <w:jc w:val="center"/>
              <w:rPr>
                <w:rFonts w:ascii="宋体" w:hAnsi="宋体" w:eastAsia="宋体"/>
                <w:sz w:val="21"/>
                <w:szCs w:val="21"/>
              </w:rPr>
            </w:pPr>
            <w:r>
              <w:rPr>
                <w:rFonts w:hint="eastAsia" w:ascii="宋体" w:hAnsi="宋体" w:eastAsia="宋体" w:cs="宋体"/>
                <w:sz w:val="21"/>
                <w:szCs w:val="21"/>
              </w:rPr>
              <w:t>含管理费税费</w:t>
            </w:r>
          </w:p>
          <w:p>
            <w:pPr>
              <w:spacing w:line="276" w:lineRule="auto"/>
              <w:jc w:val="center"/>
              <w:rPr>
                <w:rFonts w:ascii="宋体" w:hAnsi="宋体" w:eastAsia="宋体"/>
                <w:sz w:val="21"/>
                <w:szCs w:val="21"/>
              </w:rPr>
            </w:pPr>
            <w:r>
              <w:rPr>
                <w:rFonts w:hint="eastAsia" w:ascii="宋体" w:hAnsi="宋体" w:eastAsia="宋体" w:cs="宋体"/>
                <w:sz w:val="21"/>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60" w:lineRule="auto"/>
              <w:rPr>
                <w:rFonts w:ascii="宋体" w:hAnsi="宋体" w:eastAsia="宋体"/>
                <w:sz w:val="21"/>
                <w:szCs w:val="21"/>
              </w:rPr>
            </w:pPr>
            <w:r>
              <w:rPr>
                <w:rFonts w:hint="eastAsia" w:ascii="宋体" w:hAnsi="宋体" w:eastAsia="宋体" w:cs="宋体"/>
                <w:sz w:val="21"/>
                <w:szCs w:val="21"/>
              </w:rPr>
              <w:t>研究费用</w:t>
            </w:r>
          </w:p>
        </w:tc>
        <w:tc>
          <w:tcPr>
            <w:tcW w:w="1560" w:type="dxa"/>
            <w:vAlign w:val="center"/>
          </w:tcPr>
          <w:p>
            <w:pPr>
              <w:spacing w:line="360" w:lineRule="auto"/>
              <w:rPr>
                <w:rFonts w:hint="eastAsia" w:ascii="宋体" w:hAnsi="宋体" w:eastAsia="宋体"/>
                <w:sz w:val="21"/>
                <w:szCs w:val="21"/>
                <w:lang w:val="en-US" w:eastAsia="zh-CN"/>
              </w:rPr>
            </w:pPr>
            <w:r>
              <w:rPr>
                <w:rFonts w:hint="eastAsia" w:ascii="宋体" w:hAnsi="宋体" w:eastAsia="宋体" w:cs="宋体"/>
                <w:sz w:val="21"/>
                <w:szCs w:val="21"/>
              </w:rPr>
              <w:t>观</w:t>
            </w:r>
            <w:r>
              <w:rPr>
                <w:rFonts w:ascii="宋体" w:hAnsi="宋体" w:eastAsia="宋体" w:cs="宋体"/>
                <w:sz w:val="21"/>
                <w:szCs w:val="21"/>
              </w:rPr>
              <w:t xml:space="preserve"> </w:t>
            </w:r>
            <w:r>
              <w:rPr>
                <w:rFonts w:hint="eastAsia" w:ascii="宋体" w:hAnsi="宋体" w:eastAsia="宋体" w:cs="宋体"/>
                <w:sz w:val="21"/>
                <w:szCs w:val="21"/>
              </w:rPr>
              <w:t>察</w:t>
            </w:r>
            <w:r>
              <w:rPr>
                <w:rFonts w:ascii="宋体" w:hAnsi="宋体" w:eastAsia="宋体" w:cs="宋体"/>
                <w:sz w:val="21"/>
                <w:szCs w:val="21"/>
              </w:rPr>
              <w:t xml:space="preserve"> </w:t>
            </w:r>
            <w:r>
              <w:rPr>
                <w:rFonts w:hint="eastAsia" w:ascii="宋体" w:hAnsi="宋体" w:eastAsia="宋体" w:cs="宋体"/>
                <w:sz w:val="21"/>
                <w:szCs w:val="21"/>
              </w:rPr>
              <w:t>费</w:t>
            </w:r>
            <w:r>
              <w:rPr>
                <w:rFonts w:ascii="宋体" w:hAnsi="宋体" w:eastAsia="宋体" w:cs="宋体"/>
                <w:sz w:val="21"/>
                <w:szCs w:val="21"/>
              </w:rPr>
              <w:t xml:space="preserve"> </w:t>
            </w:r>
            <w:r>
              <w:rPr>
                <w:rFonts w:hint="eastAsia" w:ascii="宋体" w:hAnsi="宋体" w:eastAsia="宋体" w:cs="宋体"/>
                <w:sz w:val="21"/>
                <w:szCs w:val="21"/>
                <w:lang w:val="en-US" w:eastAsia="zh-CN"/>
              </w:rPr>
              <w:t>A</w:t>
            </w:r>
          </w:p>
        </w:tc>
        <w:tc>
          <w:tcPr>
            <w:tcW w:w="1134" w:type="dxa"/>
            <w:vAlign w:val="center"/>
          </w:tcPr>
          <w:p>
            <w:pPr>
              <w:jc w:val="center"/>
              <w:rPr>
                <w:sz w:val="21"/>
                <w:szCs w:val="21"/>
              </w:rPr>
            </w:pPr>
          </w:p>
        </w:tc>
        <w:tc>
          <w:tcPr>
            <w:tcW w:w="708" w:type="dxa"/>
            <w:vAlign w:val="center"/>
          </w:tcPr>
          <w:p>
            <w:pPr>
              <w:jc w:val="center"/>
              <w:rPr>
                <w:sz w:val="21"/>
                <w:szCs w:val="21"/>
              </w:rPr>
            </w:pPr>
          </w:p>
        </w:tc>
        <w:tc>
          <w:tcPr>
            <w:tcW w:w="1134" w:type="dxa"/>
            <w:vAlign w:val="center"/>
          </w:tcPr>
          <w:p>
            <w:pPr>
              <w:jc w:val="center"/>
              <w:rPr>
                <w:sz w:val="21"/>
                <w:szCs w:val="21"/>
              </w:rPr>
            </w:pPr>
          </w:p>
        </w:tc>
        <w:tc>
          <w:tcPr>
            <w:tcW w:w="1736" w:type="dxa"/>
            <w:vAlign w:val="center"/>
          </w:tcPr>
          <w:p>
            <w:pPr>
              <w:jc w:val="center"/>
              <w:rPr>
                <w:rFonts w:hint="eastAsia" w:eastAsiaTheme="minorEastAsia"/>
                <w:sz w:val="21"/>
                <w:szCs w:val="21"/>
                <w:lang w:val="en-US" w:eastAsia="zh-CN"/>
              </w:rPr>
            </w:pPr>
            <w:r>
              <w:rPr>
                <w:sz w:val="21"/>
                <w:szCs w:val="21"/>
              </w:rPr>
              <w:t>A</w:t>
            </w:r>
            <w:r>
              <w:rPr>
                <w:rFonts w:hint="eastAsia" w:ascii="宋体" w:hAnsi="宋体" w:eastAsia="宋体" w:cs="宋体"/>
                <w:sz w:val="21"/>
                <w:szCs w:val="21"/>
              </w:rPr>
              <w:t>×</w:t>
            </w:r>
            <w:r>
              <w:rPr>
                <w:sz w:val="21"/>
                <w:szCs w:val="21"/>
              </w:rPr>
              <w:t>0.</w:t>
            </w:r>
            <w:r>
              <w:rPr>
                <w:rFonts w:hint="eastAsia"/>
                <w:sz w:val="21"/>
                <w:szCs w:val="21"/>
                <w:lang w:val="en-US" w:eastAsia="zh-CN"/>
              </w:rPr>
              <w:t>3</w:t>
            </w:r>
          </w:p>
        </w:tc>
        <w:tc>
          <w:tcPr>
            <w:tcW w:w="2268" w:type="dxa"/>
            <w:vAlign w:val="center"/>
          </w:tcPr>
          <w:p>
            <w:pPr>
              <w:jc w:val="center"/>
              <w:rPr>
                <w:sz w:val="21"/>
                <w:szCs w:val="21"/>
              </w:rPr>
            </w:pPr>
            <w:r>
              <w:rPr>
                <w:sz w:val="21"/>
                <w:szCs w:val="21"/>
              </w:rPr>
              <w:t>A</w:t>
            </w:r>
            <w:r>
              <w:rPr>
                <w:rFonts w:hint="eastAsia" w:ascii="宋体" w:hAnsi="宋体" w:eastAsia="宋体" w:cs="宋体"/>
                <w:sz w:val="21"/>
                <w:szCs w:val="21"/>
              </w:rPr>
              <w:t>×</w:t>
            </w:r>
            <w:r>
              <w:rPr>
                <w:sz w:val="21"/>
                <w:szCs w:val="21"/>
              </w:rPr>
              <w:t>0.</w:t>
            </w:r>
            <w:r>
              <w:rPr>
                <w:rFonts w:hint="eastAsia"/>
                <w:sz w:val="21"/>
                <w:szCs w:val="21"/>
                <w:lang w:val="en-US" w:eastAsia="zh-CN"/>
              </w:rPr>
              <w:t>3+</w:t>
            </w:r>
            <w:r>
              <w:rPr>
                <w:rFonts w:hint="eastAsia" w:ascii="宋体" w:hAnsi="宋体" w:eastAsia="宋体" w:cs="宋体"/>
                <w:sz w:val="21"/>
                <w:szCs w:val="21"/>
              </w:rPr>
              <w:t>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242" w:type="dxa"/>
            <w:vMerge w:val="continue"/>
            <w:vAlign w:val="center"/>
          </w:tcPr>
          <w:p>
            <w:pPr>
              <w:spacing w:line="360" w:lineRule="auto"/>
              <w:rPr>
                <w:rFonts w:ascii="宋体" w:hAnsi="宋体" w:eastAsia="宋体"/>
                <w:sz w:val="21"/>
                <w:szCs w:val="21"/>
              </w:rPr>
            </w:pPr>
          </w:p>
        </w:tc>
        <w:tc>
          <w:tcPr>
            <w:tcW w:w="1560" w:type="dxa"/>
            <w:vAlign w:val="center"/>
          </w:tcPr>
          <w:p>
            <w:pPr>
              <w:spacing w:line="360" w:lineRule="auto"/>
              <w:rPr>
                <w:rFonts w:hint="eastAsia" w:ascii="宋体" w:hAnsi="宋体" w:eastAsia="宋体"/>
                <w:sz w:val="21"/>
                <w:szCs w:val="21"/>
                <w:lang w:val="en-US" w:eastAsia="zh-CN"/>
              </w:rPr>
            </w:pPr>
            <w:r>
              <w:rPr>
                <w:rFonts w:hint="eastAsia" w:ascii="宋体" w:hAnsi="宋体" w:eastAsia="宋体" w:cs="宋体"/>
                <w:sz w:val="21"/>
                <w:szCs w:val="21"/>
              </w:rPr>
              <w:t>检</w:t>
            </w:r>
            <w:r>
              <w:rPr>
                <w:rFonts w:ascii="宋体" w:hAnsi="宋体" w:eastAsia="宋体" w:cs="宋体"/>
                <w:sz w:val="21"/>
                <w:szCs w:val="21"/>
              </w:rPr>
              <w:t xml:space="preserve"> </w:t>
            </w:r>
            <w:r>
              <w:rPr>
                <w:rFonts w:hint="eastAsia" w:ascii="宋体" w:hAnsi="宋体" w:eastAsia="宋体" w:cs="宋体"/>
                <w:sz w:val="21"/>
                <w:szCs w:val="21"/>
              </w:rPr>
              <w:t>查</w:t>
            </w:r>
            <w:r>
              <w:rPr>
                <w:rFonts w:ascii="宋体" w:hAnsi="宋体" w:eastAsia="宋体" w:cs="宋体"/>
                <w:sz w:val="21"/>
                <w:szCs w:val="21"/>
              </w:rPr>
              <w:t xml:space="preserve"> </w:t>
            </w:r>
            <w:r>
              <w:rPr>
                <w:rFonts w:hint="eastAsia" w:ascii="宋体" w:hAnsi="宋体" w:eastAsia="宋体" w:cs="宋体"/>
                <w:sz w:val="21"/>
                <w:szCs w:val="21"/>
              </w:rPr>
              <w:t>费</w:t>
            </w:r>
            <w:r>
              <w:rPr>
                <w:rFonts w:ascii="宋体" w:hAnsi="宋体" w:eastAsia="宋体" w:cs="宋体"/>
                <w:sz w:val="21"/>
                <w:szCs w:val="21"/>
              </w:rPr>
              <w:t xml:space="preserve"> </w:t>
            </w:r>
            <w:r>
              <w:rPr>
                <w:rFonts w:hint="eastAsia" w:ascii="宋体" w:hAnsi="宋体" w:eastAsia="宋体" w:cs="宋体"/>
                <w:sz w:val="21"/>
                <w:szCs w:val="21"/>
                <w:lang w:val="en-US" w:eastAsia="zh-CN"/>
              </w:rPr>
              <w:t>B</w:t>
            </w:r>
          </w:p>
        </w:tc>
        <w:tc>
          <w:tcPr>
            <w:tcW w:w="1134" w:type="dxa"/>
            <w:vAlign w:val="center"/>
          </w:tcPr>
          <w:p>
            <w:pPr>
              <w:jc w:val="center"/>
              <w:rPr>
                <w:sz w:val="21"/>
                <w:szCs w:val="21"/>
              </w:rPr>
            </w:pPr>
          </w:p>
        </w:tc>
        <w:tc>
          <w:tcPr>
            <w:tcW w:w="708" w:type="dxa"/>
            <w:vAlign w:val="center"/>
          </w:tcPr>
          <w:p>
            <w:pPr>
              <w:jc w:val="center"/>
              <w:rPr>
                <w:sz w:val="21"/>
                <w:szCs w:val="21"/>
              </w:rPr>
            </w:pPr>
          </w:p>
        </w:tc>
        <w:tc>
          <w:tcPr>
            <w:tcW w:w="1134" w:type="dxa"/>
            <w:vAlign w:val="center"/>
          </w:tcPr>
          <w:p>
            <w:pPr>
              <w:jc w:val="center"/>
              <w:rPr>
                <w:sz w:val="21"/>
                <w:szCs w:val="21"/>
              </w:rPr>
            </w:pPr>
          </w:p>
        </w:tc>
        <w:tc>
          <w:tcPr>
            <w:tcW w:w="1736" w:type="dxa"/>
            <w:vAlign w:val="center"/>
          </w:tcPr>
          <w:p>
            <w:pPr>
              <w:jc w:val="center"/>
              <w:rPr>
                <w:rFonts w:hint="eastAsia" w:eastAsiaTheme="minorEastAsia"/>
                <w:sz w:val="21"/>
                <w:szCs w:val="21"/>
                <w:lang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rPr>
              <w:t>×</w:t>
            </w:r>
            <w:r>
              <w:rPr>
                <w:sz w:val="21"/>
                <w:szCs w:val="21"/>
              </w:rPr>
              <w:t>0.</w:t>
            </w:r>
            <w:r>
              <w:rPr>
                <w:rFonts w:hint="eastAsia"/>
                <w:sz w:val="21"/>
                <w:szCs w:val="21"/>
                <w:lang w:val="en-US" w:eastAsia="zh-CN"/>
              </w:rPr>
              <w:t>3</w:t>
            </w:r>
          </w:p>
        </w:tc>
        <w:tc>
          <w:tcPr>
            <w:tcW w:w="2268" w:type="dxa"/>
            <w:vAlign w:val="center"/>
          </w:tcPr>
          <w:p>
            <w:pPr>
              <w:jc w:val="center"/>
              <w:rPr>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w:t>
            </w:r>
            <w:r>
              <w:rPr>
                <w:sz w:val="21"/>
                <w:szCs w:val="21"/>
              </w:rPr>
              <w:t>0.</w:t>
            </w:r>
            <w:r>
              <w:rPr>
                <w:rFonts w:hint="eastAsia"/>
                <w:sz w:val="21"/>
                <w:szCs w:val="21"/>
                <w:lang w:val="en-US" w:eastAsia="zh-CN"/>
              </w:rPr>
              <w:t>3+</w:t>
            </w:r>
            <w:r>
              <w:rPr>
                <w:rFonts w:hint="eastAsia" w:ascii="宋体" w:hAnsi="宋体" w:eastAsia="宋体" w:cs="宋体"/>
                <w:sz w:val="21"/>
                <w:szCs w:val="21"/>
              </w:rPr>
              <w:t>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360" w:lineRule="auto"/>
              <w:rPr>
                <w:rFonts w:ascii="宋体" w:hAnsi="宋体" w:eastAsia="宋体"/>
                <w:sz w:val="21"/>
                <w:szCs w:val="21"/>
              </w:rPr>
            </w:pPr>
          </w:p>
        </w:tc>
        <w:tc>
          <w:tcPr>
            <w:tcW w:w="1560" w:type="dxa"/>
            <w:vAlign w:val="center"/>
          </w:tcPr>
          <w:p>
            <w:pPr>
              <w:spacing w:line="360" w:lineRule="auto"/>
              <w:rPr>
                <w:rFonts w:ascii="宋体" w:hAnsi="宋体" w:eastAsia="宋体"/>
                <w:sz w:val="21"/>
                <w:szCs w:val="21"/>
              </w:rPr>
            </w:pPr>
            <w:r>
              <w:rPr>
                <w:rFonts w:hint="eastAsia" w:ascii="宋体" w:hAnsi="宋体" w:eastAsia="宋体" w:cs="宋体"/>
                <w:sz w:val="21"/>
                <w:szCs w:val="21"/>
              </w:rPr>
              <w:t>受试者补贴</w:t>
            </w:r>
            <w:r>
              <w:rPr>
                <w:rFonts w:hint="eastAsia" w:ascii="宋体" w:hAnsi="宋体" w:eastAsia="宋体" w:cs="宋体"/>
                <w:sz w:val="21"/>
                <w:szCs w:val="21"/>
                <w:lang w:val="en-US" w:eastAsia="zh-CN"/>
              </w:rPr>
              <w:t>C</w:t>
            </w:r>
            <w:r>
              <w:rPr>
                <w:rFonts w:ascii="宋体" w:hAnsi="宋体" w:eastAsia="宋体" w:cs="宋体"/>
                <w:sz w:val="21"/>
                <w:szCs w:val="21"/>
              </w:rPr>
              <w:t xml:space="preserve"> </w:t>
            </w:r>
          </w:p>
        </w:tc>
        <w:tc>
          <w:tcPr>
            <w:tcW w:w="1134" w:type="dxa"/>
            <w:vAlign w:val="center"/>
          </w:tcPr>
          <w:p>
            <w:pPr>
              <w:jc w:val="center"/>
              <w:rPr>
                <w:sz w:val="21"/>
                <w:szCs w:val="21"/>
              </w:rPr>
            </w:pPr>
          </w:p>
        </w:tc>
        <w:tc>
          <w:tcPr>
            <w:tcW w:w="708" w:type="dxa"/>
            <w:vAlign w:val="center"/>
          </w:tcPr>
          <w:p>
            <w:pPr>
              <w:jc w:val="center"/>
              <w:rPr>
                <w:sz w:val="21"/>
                <w:szCs w:val="21"/>
              </w:rPr>
            </w:pPr>
          </w:p>
        </w:tc>
        <w:tc>
          <w:tcPr>
            <w:tcW w:w="1134" w:type="dxa"/>
            <w:vAlign w:val="center"/>
          </w:tcPr>
          <w:p>
            <w:pPr>
              <w:jc w:val="center"/>
              <w:rPr>
                <w:sz w:val="21"/>
                <w:szCs w:val="21"/>
              </w:rPr>
            </w:pPr>
          </w:p>
        </w:tc>
        <w:tc>
          <w:tcPr>
            <w:tcW w:w="1736" w:type="dxa"/>
            <w:vAlign w:val="center"/>
          </w:tcPr>
          <w:p>
            <w:pPr>
              <w:jc w:val="center"/>
              <w:rPr>
                <w:rFonts w:hint="eastAsia" w:eastAsiaTheme="minorEastAsia"/>
                <w:sz w:val="21"/>
                <w:szCs w:val="21"/>
                <w:lang w:val="en-US" w:eastAsia="zh-CN"/>
              </w:rPr>
            </w:pPr>
            <w:r>
              <w:rPr>
                <w:rFonts w:hint="eastAsia" w:eastAsia="宋体" w:cs="仿宋_GB2312"/>
                <w:sz w:val="21"/>
                <w:szCs w:val="21"/>
                <w:lang w:val="en-US" w:eastAsia="zh-CN"/>
              </w:rPr>
              <w:t>C</w:t>
            </w:r>
            <w:r>
              <w:rPr>
                <w:rFonts w:hint="eastAsia" w:ascii="宋体" w:hAnsi="宋体" w:eastAsia="宋体" w:cs="宋体"/>
                <w:sz w:val="21"/>
                <w:szCs w:val="21"/>
              </w:rPr>
              <w:t>×</w:t>
            </w:r>
            <w:r>
              <w:rPr>
                <w:sz w:val="21"/>
                <w:szCs w:val="21"/>
              </w:rPr>
              <w:t>0.</w:t>
            </w:r>
            <w:r>
              <w:rPr>
                <w:rFonts w:hint="eastAsia"/>
                <w:sz w:val="21"/>
                <w:szCs w:val="21"/>
                <w:lang w:val="en-US" w:eastAsia="zh-CN"/>
              </w:rPr>
              <w:t>3</w:t>
            </w:r>
          </w:p>
        </w:tc>
        <w:tc>
          <w:tcPr>
            <w:tcW w:w="2268" w:type="dxa"/>
            <w:vAlign w:val="center"/>
          </w:tcPr>
          <w:p>
            <w:pPr>
              <w:jc w:val="center"/>
              <w:rPr>
                <w:sz w:val="21"/>
                <w:szCs w:val="21"/>
              </w:rPr>
            </w:pPr>
            <w:r>
              <w:rPr>
                <w:rFonts w:hint="eastAsia" w:eastAsia="宋体" w:cs="仿宋_GB2312"/>
                <w:sz w:val="21"/>
                <w:szCs w:val="21"/>
                <w:lang w:val="en-US" w:eastAsia="zh-CN"/>
              </w:rPr>
              <w:t>C</w:t>
            </w:r>
            <w:r>
              <w:rPr>
                <w:rFonts w:hint="eastAsia" w:ascii="宋体" w:hAnsi="宋体" w:eastAsia="宋体" w:cs="宋体"/>
                <w:sz w:val="21"/>
                <w:szCs w:val="21"/>
              </w:rPr>
              <w:t>×</w:t>
            </w:r>
            <w:r>
              <w:rPr>
                <w:sz w:val="21"/>
                <w:szCs w:val="21"/>
              </w:rPr>
              <w:t>0.</w:t>
            </w:r>
            <w:r>
              <w:rPr>
                <w:rFonts w:hint="eastAsia"/>
                <w:sz w:val="21"/>
                <w:szCs w:val="21"/>
                <w:lang w:val="en-US" w:eastAsia="zh-CN"/>
              </w:rPr>
              <w:t>3</w:t>
            </w:r>
            <w:r>
              <w:rPr>
                <w:sz w:val="21"/>
                <w:szCs w:val="21"/>
              </w:rPr>
              <w:t>+</w:t>
            </w:r>
            <w:r>
              <w:rPr>
                <w:rFonts w:hint="eastAsia" w:ascii="宋体" w:hAnsi="宋体" w:eastAsia="宋体" w:cs="宋体"/>
                <w:sz w:val="21"/>
                <w:szCs w:val="21"/>
              </w:rPr>
              <w:t>税金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802" w:type="dxa"/>
            <w:gridSpan w:val="2"/>
            <w:tcBorders>
              <w:left w:val="single" w:color="auto" w:sz="4" w:space="0"/>
              <w:right w:val="single" w:color="auto" w:sz="4" w:space="0"/>
            </w:tcBorders>
          </w:tcPr>
          <w:p>
            <w:pPr>
              <w:spacing w:line="360" w:lineRule="auto"/>
              <w:rPr>
                <w:rFonts w:ascii="宋体" w:hAnsi="宋体" w:eastAsia="宋体"/>
                <w:sz w:val="21"/>
                <w:szCs w:val="21"/>
              </w:rPr>
            </w:pPr>
            <w:r>
              <w:rPr>
                <w:rFonts w:hint="eastAsia" w:eastAsia="宋体" w:cs="宋体"/>
                <w:sz w:val="21"/>
                <w:szCs w:val="21"/>
              </w:rPr>
              <w:t>医疗</w:t>
            </w:r>
            <w:r>
              <w:rPr>
                <w:rFonts w:hint="eastAsia" w:ascii="宋体" w:hAnsi="宋体" w:eastAsia="宋体" w:cs="宋体"/>
                <w:sz w:val="21"/>
                <w:szCs w:val="21"/>
              </w:rPr>
              <w:t>器械保管费</w:t>
            </w:r>
            <w:r>
              <w:rPr>
                <w:rFonts w:ascii="宋体" w:hAnsi="宋体" w:eastAsia="宋体" w:cs="宋体"/>
                <w:sz w:val="21"/>
                <w:szCs w:val="21"/>
              </w:rPr>
              <w:t xml:space="preserve">   </w:t>
            </w:r>
            <w:r>
              <w:rPr>
                <w:rFonts w:eastAsia="宋体"/>
                <w:sz w:val="21"/>
                <w:szCs w:val="21"/>
              </w:rPr>
              <w:t xml:space="preserve"> E</w:t>
            </w:r>
          </w:p>
        </w:tc>
        <w:tc>
          <w:tcPr>
            <w:tcW w:w="2976"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sz w:val="21"/>
                <w:szCs w:val="21"/>
              </w:rPr>
            </w:pPr>
            <w:r>
              <w:rPr>
                <w:sz w:val="21"/>
                <w:szCs w:val="21"/>
              </w:rPr>
              <w:t>3000</w:t>
            </w:r>
          </w:p>
        </w:tc>
        <w:tc>
          <w:tcPr>
            <w:tcW w:w="1736" w:type="dxa"/>
            <w:tcBorders>
              <w:left w:val="single" w:color="auto" w:sz="4" w:space="0"/>
              <w:bottom w:val="single" w:color="auto" w:sz="4" w:space="0"/>
              <w:right w:val="single" w:color="auto" w:sz="4" w:space="0"/>
            </w:tcBorders>
          </w:tcPr>
          <w:p>
            <w:pPr>
              <w:spacing w:line="360" w:lineRule="auto"/>
              <w:jc w:val="center"/>
              <w:rPr>
                <w:sz w:val="21"/>
                <w:szCs w:val="21"/>
              </w:rPr>
            </w:pPr>
            <w:r>
              <w:rPr>
                <w:rFonts w:hint="eastAsia" w:ascii="宋体" w:hAnsi="宋体" w:eastAsia="宋体" w:cs="宋体"/>
                <w:sz w:val="21"/>
                <w:szCs w:val="21"/>
                <w:lang w:val="en-US" w:eastAsia="zh-CN"/>
              </w:rPr>
              <w:t>E</w:t>
            </w:r>
            <w:r>
              <w:rPr>
                <w:rFonts w:hint="eastAsia" w:ascii="宋体" w:hAnsi="宋体" w:eastAsia="宋体" w:cs="宋体"/>
                <w:sz w:val="21"/>
                <w:szCs w:val="21"/>
              </w:rPr>
              <w:t>×</w:t>
            </w:r>
            <w:r>
              <w:rPr>
                <w:sz w:val="21"/>
                <w:szCs w:val="21"/>
              </w:rPr>
              <w:t>0.</w:t>
            </w:r>
            <w:r>
              <w:rPr>
                <w:rFonts w:hint="eastAsia"/>
                <w:sz w:val="21"/>
                <w:szCs w:val="21"/>
                <w:lang w:val="en-US" w:eastAsia="zh-CN"/>
              </w:rPr>
              <w:t>3</w:t>
            </w:r>
          </w:p>
        </w:tc>
        <w:tc>
          <w:tcPr>
            <w:tcW w:w="2268" w:type="dxa"/>
            <w:tcBorders>
              <w:left w:val="single" w:color="auto" w:sz="4" w:space="0"/>
              <w:bottom w:val="single" w:color="auto" w:sz="4" w:space="0"/>
              <w:right w:val="single" w:color="auto" w:sz="4" w:space="0"/>
            </w:tcBorders>
          </w:tcPr>
          <w:p>
            <w:pPr>
              <w:spacing w:line="360" w:lineRule="auto"/>
              <w:jc w:val="center"/>
              <w:rPr>
                <w:rFonts w:hint="default"/>
                <w:sz w:val="21"/>
                <w:szCs w:val="21"/>
                <w:lang w:val="en-US"/>
              </w:rPr>
            </w:pPr>
            <w:r>
              <w:rPr>
                <w:rFonts w:hint="eastAsia" w:ascii="宋体" w:hAnsi="宋体" w:eastAsia="宋体" w:cs="宋体"/>
                <w:sz w:val="21"/>
                <w:szCs w:val="21"/>
                <w:lang w:val="en-US" w:eastAsia="zh-CN"/>
              </w:rPr>
              <w:t>E</w:t>
            </w:r>
            <w:r>
              <w:rPr>
                <w:rFonts w:hint="eastAsia" w:ascii="宋体" w:hAnsi="宋体" w:eastAsia="宋体" w:cs="宋体"/>
                <w:sz w:val="21"/>
                <w:szCs w:val="21"/>
              </w:rPr>
              <w:t>×</w:t>
            </w:r>
            <w:r>
              <w:rPr>
                <w:sz w:val="21"/>
                <w:szCs w:val="21"/>
              </w:rPr>
              <w:t>0.</w:t>
            </w:r>
            <w:r>
              <w:rPr>
                <w:rFonts w:hint="eastAsia"/>
                <w:sz w:val="21"/>
                <w:szCs w:val="21"/>
                <w:lang w:val="en-US" w:eastAsia="zh-CN"/>
              </w:rPr>
              <w:t>3+税金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802" w:type="dxa"/>
            <w:gridSpan w:val="2"/>
            <w:vAlign w:val="center"/>
          </w:tcPr>
          <w:p>
            <w:pPr>
              <w:spacing w:line="360" w:lineRule="auto"/>
              <w:rPr>
                <w:rFonts w:ascii="宋体" w:hAnsi="宋体" w:eastAsia="宋体"/>
                <w:sz w:val="21"/>
                <w:szCs w:val="21"/>
              </w:rPr>
            </w:pPr>
            <w:r>
              <w:rPr>
                <w:rFonts w:hint="eastAsia" w:ascii="宋体" w:hAnsi="宋体" w:eastAsia="宋体" w:cs="宋体"/>
                <w:sz w:val="21"/>
                <w:szCs w:val="21"/>
              </w:rPr>
              <w:t>立项审查费</w:t>
            </w:r>
            <w:r>
              <w:rPr>
                <w:rFonts w:ascii="宋体" w:hAnsi="宋体" w:eastAsia="宋体" w:cs="宋体"/>
                <w:sz w:val="21"/>
                <w:szCs w:val="21"/>
              </w:rPr>
              <w:t xml:space="preserve">    </w:t>
            </w:r>
            <w:r>
              <w:rPr>
                <w:rFonts w:eastAsia="宋体"/>
                <w:sz w:val="21"/>
                <w:szCs w:val="21"/>
              </w:rPr>
              <w:t>D</w:t>
            </w:r>
          </w:p>
        </w:tc>
        <w:tc>
          <w:tcPr>
            <w:tcW w:w="4712" w:type="dxa"/>
            <w:gridSpan w:val="4"/>
            <w:vAlign w:val="center"/>
          </w:tcPr>
          <w:p>
            <w:pPr>
              <w:spacing w:line="360" w:lineRule="auto"/>
              <w:jc w:val="center"/>
              <w:rPr>
                <w:sz w:val="21"/>
                <w:szCs w:val="21"/>
              </w:rPr>
            </w:pPr>
            <w:r>
              <w:rPr>
                <w:rFonts w:hint="eastAsia"/>
                <w:sz w:val="21"/>
                <w:szCs w:val="21"/>
                <w:lang w:val="en-US" w:eastAsia="zh-CN"/>
              </w:rPr>
              <w:t>5</w:t>
            </w:r>
            <w:r>
              <w:rPr>
                <w:sz w:val="21"/>
                <w:szCs w:val="21"/>
              </w:rPr>
              <w:t>000</w:t>
            </w:r>
          </w:p>
        </w:tc>
        <w:tc>
          <w:tcPr>
            <w:tcW w:w="2268" w:type="dxa"/>
            <w:vAlign w:val="center"/>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802" w:type="dxa"/>
            <w:gridSpan w:val="2"/>
            <w:vAlign w:val="center"/>
          </w:tcPr>
          <w:p>
            <w:pPr>
              <w:spacing w:line="360" w:lineRule="auto"/>
              <w:rPr>
                <w:rFonts w:ascii="宋体" w:hAnsi="宋体" w:eastAsia="宋体"/>
                <w:sz w:val="21"/>
                <w:szCs w:val="21"/>
              </w:rPr>
            </w:pPr>
            <w:r>
              <w:rPr>
                <w:rFonts w:hint="eastAsia" w:ascii="宋体" w:hAnsi="宋体" w:eastAsia="宋体" w:cs="宋体"/>
                <w:sz w:val="21"/>
                <w:szCs w:val="21"/>
              </w:rPr>
              <w:t>质</w:t>
            </w:r>
            <w:r>
              <w:rPr>
                <w:rFonts w:ascii="宋体" w:hAnsi="宋体" w:eastAsia="宋体" w:cs="宋体"/>
                <w:sz w:val="21"/>
                <w:szCs w:val="21"/>
              </w:rPr>
              <w:t xml:space="preserve">  </w:t>
            </w:r>
            <w:r>
              <w:rPr>
                <w:rFonts w:hint="eastAsia" w:ascii="宋体" w:hAnsi="宋体" w:eastAsia="宋体" w:cs="宋体"/>
                <w:sz w:val="21"/>
                <w:szCs w:val="21"/>
              </w:rPr>
              <w:t>控</w:t>
            </w:r>
            <w:r>
              <w:rPr>
                <w:rFonts w:ascii="宋体" w:hAnsi="宋体" w:eastAsia="宋体" w:cs="宋体"/>
                <w:sz w:val="21"/>
                <w:szCs w:val="21"/>
              </w:rPr>
              <w:t xml:space="preserve">  </w:t>
            </w:r>
            <w:r>
              <w:rPr>
                <w:rFonts w:hint="eastAsia" w:ascii="宋体" w:hAnsi="宋体" w:eastAsia="宋体" w:cs="宋体"/>
                <w:sz w:val="21"/>
                <w:szCs w:val="21"/>
              </w:rPr>
              <w:t>费</w:t>
            </w:r>
            <w:r>
              <w:rPr>
                <w:rFonts w:ascii="宋体" w:hAnsi="宋体" w:eastAsia="宋体" w:cs="宋体"/>
                <w:sz w:val="21"/>
                <w:szCs w:val="21"/>
              </w:rPr>
              <w:t xml:space="preserve">    </w:t>
            </w:r>
            <w:r>
              <w:rPr>
                <w:rFonts w:eastAsia="宋体"/>
                <w:sz w:val="21"/>
                <w:szCs w:val="21"/>
              </w:rPr>
              <w:t>F</w:t>
            </w:r>
          </w:p>
        </w:tc>
        <w:tc>
          <w:tcPr>
            <w:tcW w:w="4712" w:type="dxa"/>
            <w:gridSpan w:val="4"/>
            <w:vAlign w:val="center"/>
          </w:tcPr>
          <w:p>
            <w:pPr>
              <w:spacing w:line="360" w:lineRule="auto"/>
              <w:jc w:val="center"/>
              <w:rPr>
                <w:sz w:val="21"/>
                <w:szCs w:val="21"/>
              </w:rPr>
            </w:pPr>
            <w:r>
              <w:rPr>
                <w:sz w:val="21"/>
                <w:szCs w:val="21"/>
              </w:rPr>
              <w:t>5000</w:t>
            </w:r>
          </w:p>
        </w:tc>
        <w:tc>
          <w:tcPr>
            <w:tcW w:w="2268" w:type="dxa"/>
            <w:vAlign w:val="center"/>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802" w:type="dxa"/>
            <w:gridSpan w:val="2"/>
            <w:vAlign w:val="center"/>
          </w:tcPr>
          <w:p>
            <w:pPr>
              <w:spacing w:line="360" w:lineRule="auto"/>
              <w:rPr>
                <w:rFonts w:ascii="宋体" w:hAnsi="宋体" w:eastAsia="宋体"/>
                <w:sz w:val="21"/>
                <w:szCs w:val="21"/>
              </w:rPr>
            </w:pPr>
            <w:r>
              <w:rPr>
                <w:rFonts w:hint="eastAsia" w:ascii="宋体" w:hAnsi="宋体" w:eastAsia="宋体" w:cs="宋体"/>
                <w:sz w:val="21"/>
                <w:szCs w:val="21"/>
              </w:rPr>
              <w:t>资料保管费</w:t>
            </w:r>
            <w:r>
              <w:rPr>
                <w:rFonts w:ascii="宋体" w:hAnsi="宋体" w:eastAsia="宋体" w:cs="宋体"/>
                <w:sz w:val="21"/>
                <w:szCs w:val="21"/>
              </w:rPr>
              <w:t xml:space="preserve">   </w:t>
            </w:r>
            <w:r>
              <w:rPr>
                <w:rFonts w:eastAsia="宋体"/>
                <w:sz w:val="21"/>
                <w:szCs w:val="21"/>
              </w:rPr>
              <w:t xml:space="preserve"> G</w:t>
            </w:r>
          </w:p>
        </w:tc>
        <w:tc>
          <w:tcPr>
            <w:tcW w:w="4712" w:type="dxa"/>
            <w:gridSpan w:val="4"/>
            <w:vAlign w:val="center"/>
          </w:tcPr>
          <w:p>
            <w:pPr>
              <w:spacing w:line="360" w:lineRule="auto"/>
              <w:jc w:val="center"/>
              <w:rPr>
                <w:rFonts w:hint="default" w:eastAsiaTheme="minorEastAsia"/>
                <w:sz w:val="21"/>
                <w:szCs w:val="21"/>
                <w:lang w:val="en-US" w:eastAsia="zh-CN"/>
              </w:rPr>
            </w:pPr>
            <w:r>
              <w:rPr>
                <w:rFonts w:hint="eastAsia"/>
                <w:sz w:val="21"/>
                <w:szCs w:val="21"/>
                <w:lang w:val="en-US" w:eastAsia="zh-CN"/>
              </w:rPr>
              <w:t>10000</w:t>
            </w:r>
          </w:p>
        </w:tc>
        <w:tc>
          <w:tcPr>
            <w:tcW w:w="2268" w:type="dxa"/>
            <w:vAlign w:val="center"/>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802" w:type="dxa"/>
            <w:gridSpan w:val="2"/>
            <w:vAlign w:val="center"/>
          </w:tcPr>
          <w:p>
            <w:pPr>
              <w:spacing w:line="360" w:lineRule="auto"/>
              <w:rPr>
                <w:rFonts w:hint="eastAsia" w:ascii="宋体" w:hAnsi="宋体" w:eastAsia="宋体"/>
                <w:sz w:val="21"/>
                <w:szCs w:val="21"/>
                <w:lang w:val="en-US" w:eastAsia="zh-CN"/>
              </w:rPr>
            </w:pPr>
            <w:r>
              <w:rPr>
                <w:rFonts w:hint="eastAsia" w:ascii="宋体" w:hAnsi="宋体" w:eastAsia="宋体" w:cs="仿宋_GB2312"/>
                <w:sz w:val="21"/>
                <w:szCs w:val="21"/>
              </w:rPr>
              <w:t>不含税费用总计（</w:t>
            </w:r>
            <w:r>
              <w:rPr>
                <w:rFonts w:hint="eastAsia" w:ascii="宋体" w:hAnsi="宋体" w:eastAsia="宋体" w:cs="仿宋_GB2312"/>
                <w:sz w:val="21"/>
                <w:szCs w:val="21"/>
                <w:lang w:val="en-US" w:eastAsia="zh-CN"/>
              </w:rPr>
              <w:t>元</w:t>
            </w:r>
            <w:r>
              <w:rPr>
                <w:rFonts w:hint="eastAsia" w:ascii="宋体" w:hAnsi="宋体" w:eastAsia="宋体" w:cs="仿宋_GB2312"/>
                <w:sz w:val="21"/>
                <w:szCs w:val="21"/>
              </w:rPr>
              <w:t>）：</w:t>
            </w:r>
            <w:r>
              <w:rPr>
                <w:rFonts w:hint="default" w:ascii="Times New Roman" w:hAnsi="Times New Roman" w:eastAsia="宋体" w:cs="Times New Roman"/>
                <w:sz w:val="21"/>
                <w:szCs w:val="21"/>
                <w:lang w:val="en-US" w:eastAsia="zh-CN"/>
              </w:rPr>
              <w:t>X</w:t>
            </w:r>
          </w:p>
        </w:tc>
        <w:tc>
          <w:tcPr>
            <w:tcW w:w="6980" w:type="dxa"/>
            <w:gridSpan w:val="5"/>
            <w:vAlign w:val="center"/>
          </w:tcPr>
          <w:p>
            <w:pPr>
              <w:spacing w:line="360" w:lineRule="auto"/>
              <w:jc w:val="center"/>
              <w:rPr>
                <w:sz w:val="21"/>
                <w:szCs w:val="21"/>
              </w:rPr>
            </w:pPr>
            <w:r>
              <w:rPr>
                <w:rFonts w:hint="eastAsia"/>
                <w:sz w:val="21"/>
                <w:szCs w:val="21"/>
                <w:lang w:val="en-US" w:eastAsia="zh-CN"/>
              </w:rPr>
              <w:t>X=</w:t>
            </w:r>
            <w:r>
              <w:rPr>
                <w:sz w:val="21"/>
                <w:szCs w:val="21"/>
              </w:rPr>
              <w:t>A+B+C</w:t>
            </w:r>
            <w:r>
              <w:rPr>
                <w:rFonts w:hint="eastAsia"/>
                <w:sz w:val="21"/>
                <w:szCs w:val="21"/>
                <w:lang w:val="en-US" w:eastAsia="zh-CN"/>
              </w:rPr>
              <w:t>+</w:t>
            </w:r>
            <w:r>
              <w:rPr>
                <w:sz w:val="21"/>
                <w:szCs w:val="21"/>
              </w:rPr>
              <w:t>D+E+F+G</w:t>
            </w:r>
            <w:r>
              <w:rPr>
                <w:rFonts w:hint="eastAsia"/>
                <w:sz w:val="21"/>
                <w:szCs w:val="21"/>
                <w:lang w:val="en-US" w:eastAsia="zh-CN"/>
              </w:rPr>
              <w:t>+</w:t>
            </w:r>
            <w:r>
              <w:rPr>
                <w:sz w:val="21"/>
                <w:szCs w:val="21"/>
              </w:rPr>
              <w:t xml:space="preserve"> (A+B+C</w:t>
            </w:r>
            <w:r>
              <w:rPr>
                <w:rFonts w:hint="eastAsia"/>
                <w:sz w:val="21"/>
                <w:szCs w:val="21"/>
                <w:lang w:val="en-US" w:eastAsia="zh-CN"/>
              </w:rPr>
              <w:t>+E</w:t>
            </w:r>
            <w:r>
              <w:rPr>
                <w:sz w:val="21"/>
                <w:szCs w:val="21"/>
              </w:rPr>
              <w:t>)</w:t>
            </w:r>
            <w:r>
              <w:rPr>
                <w:rFonts w:hint="eastAsia" w:ascii="宋体" w:hAnsi="宋体" w:eastAsia="宋体" w:cs="宋体"/>
                <w:sz w:val="21"/>
                <w:szCs w:val="21"/>
              </w:rPr>
              <w:t>×</w:t>
            </w:r>
            <w:r>
              <w:rPr>
                <w:rFonts w:hint="eastAsia"/>
                <w:sz w:val="21"/>
                <w:szCs w:val="21"/>
                <w:lang w:val="en-US" w:eastAsia="zh-CN"/>
              </w:rPr>
              <w:t>0.3</w:t>
            </w: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802" w:type="dxa"/>
            <w:gridSpan w:val="2"/>
            <w:vAlign w:val="center"/>
          </w:tcPr>
          <w:p>
            <w:pPr>
              <w:spacing w:line="360" w:lineRule="auto"/>
              <w:rPr>
                <w:rFonts w:hint="eastAsia" w:ascii="宋体" w:hAnsi="宋体" w:eastAsia="宋体"/>
                <w:sz w:val="21"/>
                <w:szCs w:val="21"/>
                <w:lang w:eastAsia="zh-CN"/>
              </w:rPr>
            </w:pPr>
            <w:r>
              <w:rPr>
                <w:rFonts w:hint="eastAsia" w:ascii="宋体" w:hAnsi="宋体" w:eastAsia="宋体" w:cs="宋体"/>
                <w:sz w:val="21"/>
                <w:szCs w:val="21"/>
              </w:rPr>
              <w:t>含税总费用</w:t>
            </w:r>
            <w:r>
              <w:rPr>
                <w:rFonts w:ascii="宋体" w:hAnsi="宋体" w:eastAsia="宋体" w:cs="宋体"/>
                <w:sz w:val="21"/>
                <w:szCs w:val="21"/>
              </w:rPr>
              <w:t xml:space="preserve"> </w:t>
            </w:r>
            <w:r>
              <w:rPr>
                <w:rFonts w:hint="eastAsia" w:ascii="宋体" w:hAnsi="宋体" w:eastAsia="宋体" w:cs="宋体"/>
                <w:sz w:val="21"/>
                <w:szCs w:val="21"/>
              </w:rPr>
              <w:t>（元）</w:t>
            </w:r>
            <w:r>
              <w:rPr>
                <w:rFonts w:hint="eastAsia" w:eastAsia="宋体"/>
                <w:sz w:val="21"/>
                <w:szCs w:val="21"/>
                <w:lang w:val="en-US" w:eastAsia="zh-CN"/>
              </w:rPr>
              <w:t>Y</w:t>
            </w:r>
          </w:p>
        </w:tc>
        <w:tc>
          <w:tcPr>
            <w:tcW w:w="6980" w:type="dxa"/>
            <w:gridSpan w:val="5"/>
            <w:vAlign w:val="center"/>
          </w:tcPr>
          <w:p>
            <w:pPr>
              <w:spacing w:line="360" w:lineRule="auto"/>
              <w:jc w:val="center"/>
              <w:rPr>
                <w:rFonts w:hint="default" w:eastAsiaTheme="minorEastAsia"/>
                <w:sz w:val="21"/>
                <w:szCs w:val="21"/>
                <w:lang w:val="en-US" w:eastAsia="zh-CN"/>
              </w:rPr>
            </w:pPr>
            <w:r>
              <w:rPr>
                <w:rFonts w:hint="eastAsia"/>
                <w:sz w:val="21"/>
                <w:szCs w:val="21"/>
                <w:lang w:val="en-US" w:eastAsia="zh-CN"/>
              </w:rPr>
              <w:t>Y</w:t>
            </w:r>
            <w:r>
              <w:rPr>
                <w:sz w:val="21"/>
                <w:szCs w:val="21"/>
              </w:rPr>
              <w:t xml:space="preserve"> =  A+B+C</w:t>
            </w:r>
            <w:r>
              <w:rPr>
                <w:rFonts w:hint="eastAsia"/>
                <w:sz w:val="21"/>
                <w:szCs w:val="21"/>
                <w:lang w:val="en-US" w:eastAsia="zh-CN"/>
              </w:rPr>
              <w:t>+</w:t>
            </w:r>
            <w:r>
              <w:rPr>
                <w:sz w:val="21"/>
                <w:szCs w:val="21"/>
              </w:rPr>
              <w:t>D+E+F+G</w:t>
            </w:r>
            <w:r>
              <w:rPr>
                <w:rFonts w:hint="eastAsia"/>
                <w:sz w:val="21"/>
                <w:szCs w:val="21"/>
                <w:lang w:val="en-US" w:eastAsia="zh-CN"/>
              </w:rPr>
              <w:t>+</w:t>
            </w:r>
            <w:r>
              <w:rPr>
                <w:sz w:val="21"/>
                <w:szCs w:val="21"/>
              </w:rPr>
              <w:t xml:space="preserve"> (A+B+C</w:t>
            </w:r>
            <w:r>
              <w:rPr>
                <w:rFonts w:hint="eastAsia"/>
                <w:sz w:val="21"/>
                <w:szCs w:val="21"/>
                <w:lang w:val="en-US" w:eastAsia="zh-CN"/>
              </w:rPr>
              <w:t>+E</w:t>
            </w:r>
            <w:r>
              <w:rPr>
                <w:sz w:val="21"/>
                <w:szCs w:val="21"/>
              </w:rPr>
              <w:t>)</w:t>
            </w:r>
            <w:r>
              <w:rPr>
                <w:rFonts w:hint="eastAsia" w:ascii="宋体" w:hAnsi="宋体" w:eastAsia="宋体" w:cs="宋体"/>
                <w:sz w:val="21"/>
                <w:szCs w:val="21"/>
              </w:rPr>
              <w:t>×</w:t>
            </w:r>
            <w:r>
              <w:rPr>
                <w:rFonts w:hint="eastAsia"/>
                <w:sz w:val="21"/>
                <w:szCs w:val="21"/>
                <w:lang w:val="en-US" w:eastAsia="zh-CN"/>
              </w:rPr>
              <w:t>0.3</w:t>
            </w:r>
            <w:r>
              <w:rPr>
                <w:sz w:val="21"/>
                <w:szCs w:val="21"/>
              </w:rPr>
              <w:t xml:space="preserve"> </w:t>
            </w:r>
            <w:r>
              <w:rPr>
                <w:rFonts w:hint="eastAsia"/>
                <w:sz w:val="21"/>
                <w:szCs w:val="21"/>
                <w:lang w:val="en-US" w:eastAsia="zh-CN"/>
              </w:rPr>
              <w:t>+税金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782" w:type="dxa"/>
            <w:gridSpan w:val="7"/>
            <w:vAlign w:val="center"/>
          </w:tcPr>
          <w:p>
            <w:pPr>
              <w:spacing w:line="360" w:lineRule="auto"/>
              <w:jc w:val="left"/>
              <w:rPr>
                <w:sz w:val="21"/>
                <w:szCs w:val="21"/>
              </w:rPr>
            </w:pPr>
            <w:r>
              <w:rPr>
                <w:rFonts w:hint="eastAsia" w:cs="仿宋_GB2312"/>
                <w:sz w:val="21"/>
                <w:szCs w:val="21"/>
              </w:rPr>
              <w:t>收费标准：</w:t>
            </w:r>
          </w:p>
          <w:p>
            <w:pPr>
              <w:spacing w:line="360" w:lineRule="auto"/>
              <w:jc w:val="left"/>
              <w:rPr>
                <w:rFonts w:ascii="宋体" w:hAnsi="宋体" w:eastAsia="宋体"/>
                <w:sz w:val="21"/>
                <w:szCs w:val="21"/>
              </w:rPr>
            </w:pPr>
            <w:r>
              <w:rPr>
                <w:rFonts w:ascii="宋体" w:hAnsi="宋体" w:eastAsia="宋体" w:cs="宋体"/>
                <w:sz w:val="21"/>
                <w:szCs w:val="21"/>
              </w:rPr>
              <w:t>1.</w:t>
            </w:r>
            <w:r>
              <w:rPr>
                <w:rFonts w:hint="eastAsia" w:ascii="宋体" w:hAnsi="宋体" w:eastAsia="宋体" w:cs="宋体"/>
                <w:sz w:val="21"/>
                <w:szCs w:val="21"/>
              </w:rPr>
              <w:t>立项审查费：</w:t>
            </w:r>
            <w:r>
              <w:rPr>
                <w:rFonts w:hint="eastAsia" w:ascii="宋体" w:hAnsi="宋体" w:eastAsia="宋体" w:cs="宋体"/>
                <w:sz w:val="21"/>
                <w:szCs w:val="21"/>
                <w:lang w:val="en-US" w:eastAsia="zh-CN"/>
              </w:rPr>
              <w:t>5</w:t>
            </w:r>
            <w:r>
              <w:rPr>
                <w:rFonts w:ascii="宋体" w:hAnsi="宋体" w:eastAsia="宋体" w:cs="宋体"/>
                <w:sz w:val="21"/>
                <w:szCs w:val="21"/>
              </w:rPr>
              <w:t>000</w:t>
            </w:r>
            <w:r>
              <w:rPr>
                <w:rFonts w:hint="eastAsia" w:ascii="宋体" w:hAnsi="宋体" w:eastAsia="宋体" w:cs="宋体"/>
                <w:sz w:val="21"/>
                <w:szCs w:val="21"/>
              </w:rPr>
              <w:t>元</w:t>
            </w:r>
            <w:r>
              <w:rPr>
                <w:rFonts w:ascii="宋体" w:hAnsi="宋体" w:eastAsia="宋体" w:cs="宋体"/>
                <w:sz w:val="21"/>
                <w:szCs w:val="21"/>
              </w:rPr>
              <w:t>/</w:t>
            </w:r>
            <w:r>
              <w:rPr>
                <w:rFonts w:hint="eastAsia" w:ascii="宋体" w:hAnsi="宋体" w:eastAsia="宋体" w:cs="宋体"/>
                <w:sz w:val="21"/>
                <w:szCs w:val="21"/>
              </w:rPr>
              <w:t>项。</w:t>
            </w:r>
          </w:p>
          <w:p>
            <w:pPr>
              <w:spacing w:line="360" w:lineRule="auto"/>
              <w:jc w:val="left"/>
              <w:rPr>
                <w:rFonts w:ascii="宋体" w:hAnsi="宋体" w:eastAsia="宋体" w:cs="宋体"/>
                <w:sz w:val="21"/>
                <w:szCs w:val="21"/>
              </w:rPr>
            </w:pPr>
            <w:r>
              <w:rPr>
                <w:rFonts w:ascii="宋体" w:hAnsi="宋体" w:eastAsia="宋体" w:cs="宋体"/>
                <w:sz w:val="21"/>
                <w:szCs w:val="21"/>
              </w:rPr>
              <w:t>2.</w:t>
            </w:r>
            <w:r>
              <w:rPr>
                <w:rFonts w:hint="eastAsia" w:eastAsia="宋体" w:cs="宋体"/>
                <w:sz w:val="24"/>
                <w:szCs w:val="24"/>
              </w:rPr>
              <w:t>医疗</w:t>
            </w:r>
            <w:r>
              <w:rPr>
                <w:rFonts w:hint="eastAsia" w:ascii="宋体" w:hAnsi="宋体" w:eastAsia="宋体" w:cs="宋体"/>
                <w:sz w:val="21"/>
                <w:szCs w:val="21"/>
              </w:rPr>
              <w:t>器械保管费：</w:t>
            </w:r>
            <w:r>
              <w:rPr>
                <w:rFonts w:ascii="宋体" w:hAnsi="宋体" w:eastAsia="宋体" w:cs="宋体"/>
                <w:sz w:val="21"/>
                <w:szCs w:val="21"/>
              </w:rPr>
              <w:t>3000</w:t>
            </w:r>
            <w:r>
              <w:rPr>
                <w:rFonts w:hint="eastAsia" w:ascii="宋体" w:hAnsi="宋体" w:eastAsia="宋体" w:cs="宋体"/>
                <w:sz w:val="21"/>
                <w:szCs w:val="21"/>
              </w:rPr>
              <w:t>元</w:t>
            </w:r>
            <w:r>
              <w:rPr>
                <w:rFonts w:ascii="宋体" w:hAnsi="宋体" w:eastAsia="宋体" w:cs="宋体"/>
                <w:sz w:val="21"/>
                <w:szCs w:val="21"/>
              </w:rPr>
              <w:t>/</w:t>
            </w:r>
            <w:r>
              <w:rPr>
                <w:rFonts w:hint="eastAsia" w:ascii="宋体" w:hAnsi="宋体" w:eastAsia="宋体" w:cs="宋体"/>
                <w:sz w:val="21"/>
                <w:szCs w:val="21"/>
              </w:rPr>
              <w:t>项</w:t>
            </w:r>
            <w:r>
              <w:rPr>
                <w:rFonts w:hint="eastAsia" w:ascii="宋体" w:hAnsi="宋体" w:eastAsia="宋体" w:cs="宋体"/>
                <w:sz w:val="21"/>
                <w:szCs w:val="21"/>
                <w:lang w:eastAsia="zh-CN"/>
              </w:rPr>
              <w:t>。</w:t>
            </w:r>
            <w:r>
              <w:rPr>
                <w:rFonts w:ascii="宋体" w:hAnsi="宋体" w:eastAsia="宋体" w:cs="宋体"/>
                <w:sz w:val="21"/>
                <w:szCs w:val="21"/>
              </w:rPr>
              <w:t xml:space="preserve">                                </w:t>
            </w:r>
          </w:p>
          <w:p>
            <w:pPr>
              <w:spacing w:line="360" w:lineRule="auto"/>
              <w:jc w:val="left"/>
              <w:rPr>
                <w:rFonts w:ascii="宋体" w:hAnsi="宋体" w:eastAsia="宋体"/>
                <w:sz w:val="21"/>
                <w:szCs w:val="21"/>
              </w:rPr>
            </w:pPr>
            <w:r>
              <w:rPr>
                <w:rFonts w:ascii="宋体" w:hAnsi="宋体" w:eastAsia="宋体" w:cs="宋体"/>
                <w:sz w:val="21"/>
                <w:szCs w:val="21"/>
              </w:rPr>
              <w:t xml:space="preserve"> </w:t>
            </w:r>
            <w:r>
              <w:rPr>
                <w:rFonts w:hint="eastAsia" w:ascii="宋体" w:hAnsi="宋体" w:eastAsia="宋体" w:cs="宋体"/>
                <w:sz w:val="21"/>
                <w:szCs w:val="21"/>
              </w:rPr>
              <w:t>试验结束后，请在</w:t>
            </w:r>
            <w:r>
              <w:rPr>
                <w:rFonts w:ascii="宋体" w:hAnsi="宋体" w:eastAsia="宋体" w:cs="宋体"/>
                <w:sz w:val="21"/>
                <w:szCs w:val="21"/>
              </w:rPr>
              <w:t>2</w:t>
            </w:r>
            <w:r>
              <w:rPr>
                <w:rFonts w:hint="eastAsia" w:ascii="宋体" w:hAnsi="宋体" w:eastAsia="宋体" w:cs="宋体"/>
                <w:sz w:val="21"/>
                <w:szCs w:val="21"/>
              </w:rPr>
              <w:t>个月内及时回收</w:t>
            </w:r>
            <w:r>
              <w:rPr>
                <w:rFonts w:hint="eastAsia" w:eastAsia="宋体" w:cs="宋体"/>
                <w:sz w:val="24"/>
                <w:szCs w:val="24"/>
              </w:rPr>
              <w:t>医疗</w:t>
            </w:r>
            <w:r>
              <w:rPr>
                <w:rFonts w:hint="eastAsia" w:ascii="宋体" w:hAnsi="宋体" w:eastAsia="宋体" w:cs="宋体"/>
                <w:sz w:val="21"/>
                <w:szCs w:val="21"/>
              </w:rPr>
              <w:t>器械，超期按</w:t>
            </w:r>
            <w:r>
              <w:rPr>
                <w:rFonts w:ascii="宋体" w:hAnsi="宋体" w:eastAsia="宋体" w:cs="宋体"/>
                <w:sz w:val="21"/>
                <w:szCs w:val="21"/>
              </w:rPr>
              <w:t>500</w:t>
            </w:r>
            <w:r>
              <w:rPr>
                <w:rFonts w:hint="eastAsia" w:ascii="宋体" w:hAnsi="宋体" w:eastAsia="宋体" w:cs="宋体"/>
                <w:sz w:val="21"/>
                <w:szCs w:val="21"/>
              </w:rPr>
              <w:t>元</w:t>
            </w:r>
            <w:r>
              <w:rPr>
                <w:rFonts w:ascii="宋体" w:hAnsi="宋体" w:eastAsia="宋体" w:cs="宋体"/>
                <w:sz w:val="21"/>
                <w:szCs w:val="21"/>
              </w:rPr>
              <w:t>/</w:t>
            </w:r>
            <w:r>
              <w:rPr>
                <w:rFonts w:hint="eastAsia" w:ascii="宋体" w:hAnsi="宋体" w:eastAsia="宋体" w:cs="宋体"/>
                <w:sz w:val="21"/>
                <w:szCs w:val="21"/>
              </w:rPr>
              <w:t>月收取费用。</w:t>
            </w:r>
          </w:p>
          <w:p>
            <w:pPr>
              <w:spacing w:line="360" w:lineRule="auto"/>
              <w:jc w:val="left"/>
              <w:rPr>
                <w:rFonts w:hint="eastAsia" w:ascii="宋体" w:hAnsi="宋体" w:eastAsiaTheme="minorEastAsia"/>
                <w:sz w:val="21"/>
                <w:szCs w:val="21"/>
                <w:lang w:eastAsia="zh-CN"/>
              </w:rPr>
            </w:pPr>
            <w:r>
              <w:rPr>
                <w:rFonts w:ascii="宋体" w:hAnsi="宋体" w:eastAsia="宋体" w:cs="宋体"/>
                <w:sz w:val="21"/>
                <w:szCs w:val="21"/>
              </w:rPr>
              <w:t>3.</w:t>
            </w:r>
            <w:r>
              <w:rPr>
                <w:rFonts w:hint="eastAsia" w:ascii="宋体" w:hAnsi="宋体" w:eastAsia="宋体" w:cs="宋体"/>
                <w:sz w:val="21"/>
                <w:szCs w:val="21"/>
              </w:rPr>
              <w:t>质控费：</w:t>
            </w:r>
            <w:r>
              <w:rPr>
                <w:sz w:val="21"/>
                <w:szCs w:val="21"/>
              </w:rPr>
              <w:t>5000</w:t>
            </w:r>
            <w:r>
              <w:rPr>
                <w:rFonts w:hint="eastAsia" w:cs="仿宋_GB2312"/>
                <w:sz w:val="21"/>
                <w:szCs w:val="21"/>
              </w:rPr>
              <w:t>元</w:t>
            </w:r>
            <w:r>
              <w:rPr>
                <w:sz w:val="21"/>
                <w:szCs w:val="21"/>
              </w:rPr>
              <w:t>/</w:t>
            </w:r>
            <w:r>
              <w:rPr>
                <w:rFonts w:hint="eastAsia" w:cs="仿宋_GB2312"/>
                <w:sz w:val="21"/>
                <w:szCs w:val="21"/>
              </w:rPr>
              <w:t>项</w:t>
            </w:r>
            <w:r>
              <w:rPr>
                <w:rFonts w:hint="eastAsia" w:cs="仿宋_GB2312"/>
                <w:sz w:val="21"/>
                <w:szCs w:val="21"/>
                <w:lang w:eastAsia="zh-CN"/>
              </w:rPr>
              <w:t>。</w:t>
            </w:r>
          </w:p>
          <w:p>
            <w:pPr>
              <w:spacing w:line="360" w:lineRule="auto"/>
              <w:ind w:left="283" w:hanging="283" w:hangingChars="135"/>
              <w:jc w:val="left"/>
              <w:rPr>
                <w:rFonts w:hint="eastAsia" w:ascii="宋体" w:hAnsi="宋体" w:eastAsia="宋体" w:cs="宋体"/>
                <w:sz w:val="21"/>
                <w:szCs w:val="21"/>
                <w:lang w:eastAsia="zh-CN"/>
              </w:rPr>
            </w:pPr>
            <w:r>
              <w:rPr>
                <w:rFonts w:ascii="宋体" w:hAnsi="宋体" w:eastAsia="宋体" w:cs="宋体"/>
                <w:sz w:val="21"/>
                <w:szCs w:val="21"/>
              </w:rPr>
              <w:t>4.</w:t>
            </w:r>
            <w:r>
              <w:rPr>
                <w:rFonts w:hint="eastAsia" w:ascii="宋体" w:hAnsi="宋体" w:eastAsia="宋体" w:cs="宋体"/>
                <w:sz w:val="21"/>
                <w:szCs w:val="21"/>
              </w:rPr>
              <w:t>资料保管费：免费保存</w:t>
            </w:r>
            <w:r>
              <w:rPr>
                <w:rFonts w:hint="eastAsia" w:ascii="宋体" w:hAnsi="宋体" w:eastAsia="宋体" w:cs="宋体"/>
                <w:sz w:val="21"/>
                <w:szCs w:val="21"/>
                <w:lang w:val="en-US" w:eastAsia="zh-CN"/>
              </w:rPr>
              <w:t>10</w:t>
            </w:r>
            <w:r>
              <w:rPr>
                <w:rFonts w:hint="eastAsia" w:ascii="宋体" w:hAnsi="宋体" w:eastAsia="宋体" w:cs="宋体"/>
                <w:sz w:val="21"/>
                <w:szCs w:val="21"/>
              </w:rPr>
              <w:t>年，</w:t>
            </w:r>
            <w:r>
              <w:rPr>
                <w:rFonts w:hint="eastAsia" w:ascii="宋体" w:hAnsi="宋体" w:eastAsia="宋体" w:cs="宋体"/>
                <w:sz w:val="21"/>
                <w:szCs w:val="21"/>
                <w:lang w:val="en-US" w:eastAsia="zh-CN"/>
              </w:rPr>
              <w:t>10</w:t>
            </w:r>
            <w:r>
              <w:rPr>
                <w:rFonts w:hint="eastAsia" w:ascii="宋体" w:hAnsi="宋体" w:eastAsia="宋体" w:cs="宋体"/>
                <w:sz w:val="21"/>
                <w:szCs w:val="21"/>
              </w:rPr>
              <w:t>年后每项目</w:t>
            </w:r>
            <w:r>
              <w:rPr>
                <w:rFonts w:hint="eastAsia" w:ascii="宋体" w:hAnsi="宋体" w:eastAsia="宋体" w:cs="宋体"/>
                <w:sz w:val="21"/>
                <w:szCs w:val="21"/>
                <w:lang w:val="en-US" w:eastAsia="zh-CN"/>
              </w:rPr>
              <w:t>2</w:t>
            </w:r>
            <w:r>
              <w:rPr>
                <w:rFonts w:ascii="宋体" w:hAnsi="宋体" w:eastAsia="宋体" w:cs="宋体"/>
                <w:sz w:val="21"/>
                <w:szCs w:val="21"/>
              </w:rPr>
              <w:t>000</w:t>
            </w:r>
            <w:r>
              <w:rPr>
                <w:rFonts w:hint="eastAsia" w:ascii="宋体" w:hAnsi="宋体" w:eastAsia="宋体" w:cs="宋体"/>
                <w:sz w:val="21"/>
                <w:szCs w:val="21"/>
              </w:rPr>
              <w:t>元</w:t>
            </w:r>
            <w:r>
              <w:rPr>
                <w:rFonts w:ascii="宋体" w:hAnsi="宋体" w:eastAsia="宋体" w:cs="宋体"/>
                <w:sz w:val="21"/>
                <w:szCs w:val="21"/>
              </w:rPr>
              <w:t>/</w:t>
            </w:r>
            <w:r>
              <w:rPr>
                <w:rFonts w:hint="eastAsia" w:ascii="宋体" w:hAnsi="宋体" w:eastAsia="宋体" w:cs="宋体"/>
                <w:sz w:val="21"/>
                <w:szCs w:val="21"/>
              </w:rPr>
              <w:t>年，</w:t>
            </w:r>
            <w:r>
              <w:rPr>
                <w:rFonts w:ascii="宋体" w:hAnsi="宋体" w:eastAsia="宋体" w:cs="宋体"/>
                <w:sz w:val="21"/>
                <w:szCs w:val="21"/>
              </w:rPr>
              <w:t>5</w:t>
            </w:r>
            <w:r>
              <w:rPr>
                <w:rFonts w:hint="eastAsia" w:ascii="宋体" w:hAnsi="宋体" w:eastAsia="宋体" w:cs="宋体"/>
                <w:sz w:val="21"/>
                <w:szCs w:val="21"/>
              </w:rPr>
              <w:t>年为一个周期</w:t>
            </w:r>
            <w:r>
              <w:rPr>
                <w:rFonts w:hint="eastAsia" w:ascii="宋体" w:hAnsi="宋体" w:eastAsia="宋体" w:cs="宋体"/>
                <w:sz w:val="21"/>
                <w:szCs w:val="21"/>
                <w:lang w:eastAsia="zh-CN"/>
              </w:rPr>
              <w:t>。</w:t>
            </w:r>
          </w:p>
          <w:p>
            <w:pPr>
              <w:spacing w:line="360" w:lineRule="auto"/>
              <w:jc w:val="left"/>
              <w:rPr>
                <w:rFonts w:hint="eastAsia" w:eastAsia="宋体"/>
                <w:color w:val="FF0000"/>
                <w:sz w:val="24"/>
                <w:szCs w:val="24"/>
                <w:lang w:eastAsia="zh-CN"/>
              </w:rPr>
            </w:pPr>
            <w:r>
              <w:rPr>
                <w:rFonts w:hint="eastAsia" w:ascii="宋体" w:hAnsi="宋体" w:eastAsia="宋体" w:cs="宋体"/>
                <w:sz w:val="21"/>
                <w:szCs w:val="21"/>
                <w:lang w:val="en-US" w:eastAsia="zh-CN"/>
              </w:rPr>
              <w:t>5</w:t>
            </w:r>
            <w:r>
              <w:rPr>
                <w:rFonts w:ascii="宋体" w:hAnsi="宋体" w:eastAsia="宋体" w:cs="宋体"/>
                <w:sz w:val="21"/>
                <w:szCs w:val="21"/>
              </w:rPr>
              <w:t>.</w:t>
            </w:r>
            <w:r>
              <w:rPr>
                <w:rFonts w:hint="eastAsia" w:ascii="宋体" w:hAnsi="宋体" w:eastAsia="宋体" w:cs="宋体"/>
                <w:sz w:val="21"/>
                <w:szCs w:val="21"/>
              </w:rPr>
              <w:t>含税金额计算方法：增值税发票税金</w:t>
            </w:r>
            <w:r>
              <w:rPr>
                <w:rFonts w:hint="eastAsia" w:ascii="宋体" w:hAnsi="宋体" w:eastAsia="宋体" w:cs="宋体"/>
                <w:sz w:val="21"/>
                <w:szCs w:val="21"/>
                <w:lang w:val="en-US" w:eastAsia="zh-CN"/>
              </w:rPr>
              <w:t>为7</w:t>
            </w:r>
            <w:r>
              <w:rPr>
                <w:rFonts w:ascii="宋体" w:hAnsi="宋体" w:eastAsia="宋体" w:cs="宋体"/>
                <w:sz w:val="21"/>
                <w:szCs w:val="21"/>
              </w:rPr>
              <w:t>%</w:t>
            </w:r>
            <w:r>
              <w:rPr>
                <w:rFonts w:hint="eastAsia" w:ascii="宋体" w:hAnsi="宋体" w:eastAsia="宋体" w:cs="宋体"/>
                <w:sz w:val="21"/>
                <w:szCs w:val="21"/>
                <w:lang w:eastAsia="zh-CN"/>
              </w:rPr>
              <w:t>。</w:t>
            </w:r>
          </w:p>
        </w:tc>
      </w:tr>
    </w:tbl>
    <w:p/>
    <w:p/>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sz w:val="30"/>
          <w:szCs w:val="30"/>
        </w:rPr>
      </w:pPr>
      <w:r>
        <w:rPr>
          <w:rFonts w:hint="eastAsia" w:ascii="宋体" w:hAnsi="宋体" w:eastAsia="宋体" w:cs="宋体"/>
          <w:sz w:val="30"/>
          <w:szCs w:val="30"/>
        </w:rPr>
        <w:t>附件</w:t>
      </w:r>
      <w:r>
        <w:rPr>
          <w:rFonts w:ascii="宋体" w:hAnsi="宋体" w:eastAsia="宋体" w:cs="宋体"/>
          <w:sz w:val="30"/>
          <w:szCs w:val="30"/>
        </w:rPr>
        <w:t>2</w:t>
      </w:r>
      <w:r>
        <w:rPr>
          <w:rFonts w:hint="eastAsia" w:ascii="宋体" w:hAnsi="宋体" w:eastAsia="宋体" w:cs="宋体"/>
          <w:sz w:val="30"/>
          <w:szCs w:val="30"/>
        </w:rPr>
        <w:t>：临床观察费访视明细（不含管理费税费）</w:t>
      </w:r>
      <w:r>
        <w:rPr>
          <w:rFonts w:hint="eastAsia" w:ascii="宋体" w:hAnsi="宋体" w:eastAsia="宋体" w:cs="宋体"/>
          <w:color w:val="FF0000"/>
          <w:sz w:val="30"/>
          <w:szCs w:val="30"/>
        </w:rPr>
        <w:t>（请列表格说明）</w:t>
      </w:r>
    </w:p>
    <w:p/>
    <w:p/>
    <w:p/>
    <w:p/>
    <w:p/>
    <w:p>
      <w:pPr>
        <w:rPr>
          <w:rFonts w:ascii="宋体" w:hAnsi="宋体" w:eastAsia="宋体"/>
          <w:color w:val="FF0000"/>
          <w:sz w:val="30"/>
          <w:szCs w:val="30"/>
        </w:rPr>
      </w:pPr>
      <w:r>
        <w:rPr>
          <w:rFonts w:hint="eastAsia" w:ascii="宋体" w:hAnsi="宋体" w:eastAsia="宋体" w:cs="宋体"/>
          <w:sz w:val="30"/>
          <w:szCs w:val="30"/>
        </w:rPr>
        <w:t>附件</w:t>
      </w:r>
      <w:r>
        <w:rPr>
          <w:rFonts w:ascii="宋体" w:hAnsi="宋体" w:eastAsia="宋体" w:cs="宋体"/>
          <w:sz w:val="30"/>
          <w:szCs w:val="30"/>
        </w:rPr>
        <w:t>3</w:t>
      </w:r>
      <w:r>
        <w:rPr>
          <w:rFonts w:hint="eastAsia" w:ascii="宋体" w:hAnsi="宋体" w:eastAsia="宋体" w:cs="宋体"/>
          <w:sz w:val="30"/>
          <w:szCs w:val="30"/>
        </w:rPr>
        <w:t>：检查费明细（不含管理费税费）</w:t>
      </w:r>
      <w:r>
        <w:rPr>
          <w:rFonts w:hint="eastAsia" w:ascii="宋体" w:hAnsi="宋体" w:eastAsia="宋体" w:cs="宋体"/>
          <w:color w:val="FF0000"/>
          <w:sz w:val="30"/>
          <w:szCs w:val="30"/>
        </w:rPr>
        <w:t>（请列表格说明）</w:t>
      </w:r>
    </w:p>
    <w:p>
      <w:pPr>
        <w:rPr>
          <w:rFonts w:ascii="宋体" w:hAnsi="宋体" w:eastAsia="宋体"/>
          <w:color w:val="FF0000"/>
          <w:sz w:val="30"/>
          <w:szCs w:val="30"/>
        </w:rPr>
      </w:pPr>
    </w:p>
    <w:p>
      <w:pPr>
        <w:rPr>
          <w:rFonts w:ascii="宋体" w:hAnsi="宋体" w:eastAsia="宋体"/>
          <w:color w:val="FF0000"/>
          <w:sz w:val="30"/>
          <w:szCs w:val="30"/>
        </w:rPr>
      </w:pPr>
    </w:p>
    <w:p>
      <w:pPr>
        <w:rPr>
          <w:rFonts w:ascii="宋体" w:hAnsi="宋体" w:eastAsia="宋体"/>
          <w:color w:val="FF0000"/>
          <w:sz w:val="30"/>
          <w:szCs w:val="30"/>
        </w:rPr>
      </w:pPr>
    </w:p>
    <w:p>
      <w:pPr>
        <w:rPr>
          <w:rFonts w:ascii="宋体" w:hAnsi="宋体" w:eastAsia="宋体"/>
          <w:color w:val="FF0000"/>
          <w:sz w:val="30"/>
          <w:szCs w:val="30"/>
        </w:rPr>
      </w:pPr>
    </w:p>
    <w:p>
      <w:pPr>
        <w:rPr>
          <w:rFonts w:ascii="宋体" w:hAnsi="宋体" w:eastAsia="宋体"/>
          <w:color w:val="FF0000"/>
          <w:sz w:val="30"/>
          <w:szCs w:val="30"/>
        </w:rPr>
      </w:pPr>
    </w:p>
    <w:p>
      <w:pPr>
        <w:rPr>
          <w:rFonts w:ascii="宋体" w:hAnsi="宋体" w:eastAsia="宋体"/>
          <w:sz w:val="30"/>
          <w:szCs w:val="30"/>
        </w:rPr>
      </w:pPr>
      <w:r>
        <w:rPr>
          <w:rFonts w:hint="eastAsia" w:ascii="宋体" w:hAnsi="宋体" w:eastAsia="宋体" w:cs="宋体"/>
          <w:sz w:val="30"/>
          <w:szCs w:val="30"/>
        </w:rPr>
        <w:t>附件</w:t>
      </w:r>
      <w:r>
        <w:rPr>
          <w:rFonts w:ascii="宋体" w:hAnsi="宋体" w:eastAsia="宋体" w:cs="宋体"/>
          <w:sz w:val="30"/>
          <w:szCs w:val="30"/>
        </w:rPr>
        <w:t>4</w:t>
      </w:r>
      <w:r>
        <w:rPr>
          <w:rFonts w:hint="eastAsia" w:ascii="宋体" w:hAnsi="宋体" w:eastAsia="宋体" w:cs="宋体"/>
          <w:sz w:val="30"/>
          <w:szCs w:val="30"/>
        </w:rPr>
        <w:t>：受试者补贴明细（不含管理费税费）</w:t>
      </w:r>
      <w:r>
        <w:rPr>
          <w:rFonts w:hint="eastAsia" w:ascii="宋体" w:hAnsi="宋体" w:eastAsia="宋体" w:cs="宋体"/>
          <w:color w:val="FF0000"/>
          <w:sz w:val="30"/>
          <w:szCs w:val="30"/>
        </w:rPr>
        <w:t>（请列表格说明）</w:t>
      </w: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r>
        <w:rPr>
          <w:rFonts w:hint="eastAsia" w:ascii="宋体" w:hAnsi="宋体" w:eastAsia="宋体" w:cs="宋体"/>
          <w:sz w:val="30"/>
          <w:szCs w:val="30"/>
        </w:rPr>
        <w:t>附件</w:t>
      </w:r>
      <w:r>
        <w:rPr>
          <w:rFonts w:hint="eastAsia" w:ascii="宋体" w:hAnsi="宋体" w:eastAsia="宋体" w:cs="宋体"/>
          <w:sz w:val="30"/>
          <w:szCs w:val="30"/>
          <w:lang w:val="en-US" w:eastAsia="zh-CN"/>
        </w:rPr>
        <w:t>5</w:t>
      </w:r>
      <w:r>
        <w:rPr>
          <w:rFonts w:hint="eastAsia" w:ascii="宋体" w:hAnsi="宋体" w:eastAsia="宋体" w:cs="宋体"/>
          <w:sz w:val="30"/>
          <w:szCs w:val="30"/>
        </w:rPr>
        <w:t>：</w:t>
      </w:r>
      <w:r>
        <w:rPr>
          <w:rFonts w:hint="eastAsia" w:ascii="宋体" w:hAnsi="宋体" w:eastAsia="宋体" w:cs="宋体"/>
          <w:sz w:val="30"/>
          <w:szCs w:val="30"/>
          <w:lang w:val="en-US" w:eastAsia="zh-CN"/>
        </w:rPr>
        <w:t>付款日程表</w:t>
      </w:r>
      <w:r>
        <w:rPr>
          <w:rFonts w:hint="eastAsia" w:ascii="宋体" w:hAnsi="宋体" w:eastAsia="宋体" w:cs="宋体"/>
          <w:color w:val="FF0000"/>
          <w:sz w:val="30"/>
          <w:szCs w:val="30"/>
        </w:rPr>
        <w:t>（请列表格说明）</w:t>
      </w:r>
    </w:p>
    <w:p>
      <w:pPr>
        <w:rPr>
          <w:rFonts w:ascii="Times New Roman" w:hAnsi="Times New Roman" w:eastAsia="宋体" w:cs="Times New Roman"/>
          <w:b/>
          <w:bCs/>
          <w:szCs w:val="21"/>
        </w:rPr>
      </w:pPr>
      <w:r>
        <w:rPr>
          <w:rFonts w:ascii="Times New Roman" w:hAnsi="Times New Roman" w:eastAsia="宋体" w:cs="Times New Roman"/>
          <w:b/>
          <w:bCs/>
          <w:szCs w:val="21"/>
        </w:rPr>
        <w:br w:type="page"/>
      </w:r>
    </w:p>
    <w:p>
      <w:pPr>
        <w:widowControl/>
        <w:jc w:val="left"/>
        <w:rPr>
          <w:rFonts w:ascii="Times New Roman" w:hAnsi="Times New Roman" w:eastAsia="宋体" w:cs="Times New Roman"/>
          <w:b/>
          <w:bCs/>
          <w:szCs w:val="21"/>
        </w:rPr>
      </w:pPr>
    </w:p>
    <w:p>
      <w:pPr>
        <w:jc w:val="center"/>
        <w:rPr>
          <w:rFonts w:ascii="Times New Roman" w:hAnsi="Times New Roman" w:eastAsia="宋体" w:cs="Times New Roman"/>
          <w:b/>
          <w:bCs/>
          <w:szCs w:val="21"/>
        </w:rPr>
      </w:pPr>
      <w:r>
        <w:rPr>
          <w:rFonts w:ascii="Times New Roman" w:hAnsi="Times New Roman" w:eastAsia="宋体" w:cs="Times New Roman"/>
          <w:b/>
          <w:bCs/>
          <w:szCs w:val="21"/>
        </w:rPr>
        <w:t>（本页为编号【】的《XXXX》签署页）</w:t>
      </w:r>
    </w:p>
    <w:p>
      <w:pPr>
        <w:jc w:val="left"/>
        <w:rPr>
          <w:rFonts w:ascii="Times New Roman" w:hAnsi="Times New Roman" w:eastAsia="宋体" w:cs="Times New Roman"/>
          <w:b/>
          <w:bCs/>
          <w:szCs w:val="21"/>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Times New Roman" w:hAnsi="Times New Roman" w:eastAsia="宋体" w:cs="Times New Roman"/>
          <w:b/>
          <w:bCs/>
          <w:szCs w:val="21"/>
        </w:rPr>
      </w:pPr>
      <w:r>
        <w:rPr>
          <w:rFonts w:ascii="Times New Roman" w:hAnsi="Times New Roman" w:eastAsia="宋体" w:cs="Times New Roman"/>
          <w:b/>
          <w:bCs/>
          <w:szCs w:val="21"/>
        </w:rPr>
        <w:t>我同意上述条约：</w:t>
      </w:r>
    </w:p>
    <w:p>
      <w:pPr>
        <w:jc w:val="left"/>
        <w:rPr>
          <w:rFonts w:ascii="Times New Roman" w:hAnsi="Times New Roman" w:eastAsia="宋体" w:cs="Times New Roman"/>
          <w:b/>
          <w:bCs/>
          <w:szCs w:val="21"/>
        </w:rPr>
      </w:pPr>
    </w:p>
    <w:p>
      <w:pPr>
        <w:jc w:val="left"/>
        <w:rPr>
          <w:rFonts w:ascii="Times New Roman" w:hAnsi="Times New Roman" w:eastAsia="宋体" w:cs="Times New Roman"/>
          <w:b/>
          <w:bCs/>
          <w:szCs w:val="21"/>
        </w:rPr>
      </w:pPr>
    </w:p>
    <w:p>
      <w:pPr>
        <w:pStyle w:val="5"/>
        <w:spacing w:before="1" w:line="360" w:lineRule="auto"/>
        <w:ind w:left="500" w:firstLine="538"/>
        <w:rPr>
          <w:rFonts w:ascii="Times New Roman" w:hAnsi="Times New Roman" w:eastAsia="宋体" w:cs="Times New Roman"/>
          <w:szCs w:val="21"/>
        </w:rPr>
      </w:pPr>
    </w:p>
    <w:p>
      <w:pPr>
        <w:shd w:val="clear" w:color="auto" w:fill="FFFFFF" w:themeFill="background1"/>
        <w:spacing w:line="360" w:lineRule="auto"/>
        <w:rPr>
          <w:rFonts w:ascii="Times New Roman" w:hAnsi="Times New Roman" w:eastAsia="宋体" w:cs="Times New Roman"/>
          <w:szCs w:val="21"/>
        </w:rPr>
      </w:pPr>
      <w:r>
        <w:rPr>
          <w:rFonts w:ascii="Times New Roman" w:hAnsi="Times New Roman" w:eastAsia="宋体" w:cs="Times New Roman"/>
          <w:szCs w:val="21"/>
        </w:rPr>
        <w:t>委托方（甲方）：【XXXXX】</w:t>
      </w:r>
    </w:p>
    <w:p>
      <w:pPr>
        <w:shd w:val="clear" w:color="auto" w:fill="FFFFFF" w:themeFill="background1"/>
        <w:spacing w:line="360" w:lineRule="auto"/>
        <w:rPr>
          <w:rFonts w:ascii="Times New Roman" w:hAnsi="Times New Roman" w:eastAsia="宋体" w:cs="Times New Roman"/>
          <w:szCs w:val="21"/>
        </w:rPr>
      </w:pPr>
    </w:p>
    <w:p>
      <w:pPr>
        <w:shd w:val="clear" w:color="auto" w:fill="FFFFFF" w:themeFill="background1"/>
        <w:spacing w:line="360" w:lineRule="auto"/>
        <w:rPr>
          <w:rFonts w:ascii="Times New Roman" w:hAnsi="Times New Roman" w:eastAsia="宋体" w:cs="Times New Roman"/>
          <w:szCs w:val="21"/>
        </w:rPr>
      </w:pPr>
      <w:r>
        <w:rPr>
          <w:rFonts w:ascii="Times New Roman" w:hAnsi="Times New Roman" w:eastAsia="宋体" w:cs="Times New Roman"/>
          <w:szCs w:val="21"/>
        </w:rPr>
        <w:t>负责人/委托代理人：xxx                                 日期：    年    月    日</w:t>
      </w:r>
    </w:p>
    <w:p>
      <w:pPr>
        <w:spacing w:line="500" w:lineRule="exact"/>
        <w:rPr>
          <w:rFonts w:ascii="Times New Roman" w:hAnsi="Times New Roman" w:eastAsia="宋体" w:cs="Times New Roman"/>
          <w:szCs w:val="21"/>
        </w:rPr>
      </w:pPr>
    </w:p>
    <w:p>
      <w:pPr>
        <w:spacing w:line="500" w:lineRule="exact"/>
        <w:rPr>
          <w:rFonts w:ascii="Times New Roman" w:hAnsi="Times New Roman" w:eastAsia="宋体" w:cs="Times New Roman"/>
          <w:szCs w:val="21"/>
        </w:rPr>
      </w:pPr>
    </w:p>
    <w:p>
      <w:pPr>
        <w:spacing w:line="500" w:lineRule="exact"/>
        <w:rPr>
          <w:rFonts w:ascii="Times New Roman" w:hAnsi="Times New Roman" w:eastAsia="宋体" w:cs="Times New Roman"/>
          <w:szCs w:val="21"/>
        </w:rPr>
      </w:pPr>
    </w:p>
    <w:p>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48" w:lineRule="auto"/>
        <w:rPr>
          <w:rFonts w:ascii="Times New Roman" w:hAnsi="Times New Roman" w:eastAsia="宋体" w:cs="Times New Roman"/>
          <w:szCs w:val="21"/>
        </w:rPr>
      </w:pPr>
      <w:r>
        <w:rPr>
          <w:rFonts w:ascii="Times New Roman" w:hAnsi="Times New Roman" w:eastAsia="宋体" w:cs="Times New Roman"/>
          <w:szCs w:val="21"/>
        </w:rPr>
        <w:t>乙方：【</w:t>
      </w:r>
      <w:r>
        <w:rPr>
          <w:rFonts w:hint="eastAsia" w:ascii="Times New Roman" w:hAnsi="Times New Roman" w:eastAsia="宋体" w:cs="Times New Roman"/>
          <w:b/>
        </w:rPr>
        <w:t>爱尔眼科医院集团股份有限公司长沙爱尔眼科医院</w:t>
      </w:r>
      <w:r>
        <w:rPr>
          <w:rFonts w:ascii="Times New Roman" w:hAnsi="Times New Roman" w:eastAsia="宋体" w:cs="Times New Roman"/>
          <w:szCs w:val="21"/>
        </w:rPr>
        <w:t>】</w:t>
      </w:r>
    </w:p>
    <w:p>
      <w:pPr>
        <w:shd w:val="clear" w:color="auto" w:fill="FFFFFF" w:themeFill="background1"/>
        <w:spacing w:line="360" w:lineRule="auto"/>
        <w:rPr>
          <w:rFonts w:ascii="Times New Roman" w:hAnsi="Times New Roman" w:eastAsia="宋体" w:cs="Times New Roman"/>
          <w:szCs w:val="21"/>
        </w:rPr>
      </w:pPr>
    </w:p>
    <w:p>
      <w:pPr>
        <w:shd w:val="clear" w:color="auto" w:fill="FFFFFF" w:themeFill="background1"/>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法定代表人/授权代表人：xxx                              日期：    年    月    日                           </w:t>
      </w:r>
    </w:p>
    <w:p>
      <w:pPr>
        <w:shd w:val="clear" w:color="auto" w:fill="FFFFFF" w:themeFill="background1"/>
        <w:spacing w:line="360" w:lineRule="auto"/>
        <w:rPr>
          <w:rFonts w:ascii="Times New Roman" w:hAnsi="Times New Roman" w:eastAsia="宋体" w:cs="Times New Roman"/>
          <w:szCs w:val="21"/>
        </w:rPr>
      </w:pPr>
    </w:p>
    <w:p>
      <w:pPr>
        <w:shd w:val="clear" w:color="auto" w:fill="FFFFFF" w:themeFill="background1"/>
        <w:spacing w:line="360" w:lineRule="auto"/>
        <w:rPr>
          <w:rFonts w:ascii="Times New Roman" w:hAnsi="Times New Roman" w:eastAsia="宋体" w:cs="Times New Roman"/>
          <w:szCs w:val="21"/>
        </w:rPr>
      </w:pPr>
      <w:r>
        <w:rPr>
          <w:rFonts w:ascii="Times New Roman" w:hAnsi="Times New Roman" w:eastAsia="宋体" w:cs="Times New Roman"/>
          <w:szCs w:val="21"/>
        </w:rPr>
        <w:t>主要研究者：xxx                                        日期：    年    月    日</w:t>
      </w:r>
    </w:p>
    <w:p>
      <w:pPr>
        <w:jc w:val="left"/>
        <w:rPr>
          <w:rFonts w:ascii="Times New Roman" w:hAnsi="Times New Roman" w:eastAsia="宋体" w:cs="Times New Roman"/>
          <w:b/>
          <w:bCs/>
          <w:szCs w:val="21"/>
        </w:rPr>
      </w:pPr>
    </w:p>
    <w:p>
      <w:pPr>
        <w:jc w:val="left"/>
        <w:rPr>
          <w:rFonts w:ascii="Times New Roman" w:hAnsi="Times New Roman" w:eastAsia="宋体" w:cs="Times New Roman"/>
          <w:b/>
          <w:bCs/>
          <w:szCs w:val="21"/>
        </w:rPr>
      </w:pPr>
    </w:p>
    <w:p>
      <w:pPr>
        <w:widowControl/>
        <w:jc w:val="left"/>
        <w:rPr>
          <w:rFonts w:ascii="Times New Roman" w:hAnsi="Times New Roman" w:eastAsia="宋体" w:cs="Times New Roman"/>
        </w:rPr>
      </w:pPr>
    </w:p>
    <w:p>
      <w:pPr>
        <w:pStyle w:val="3"/>
        <w:rPr>
          <w:rFonts w:hint="eastAsia"/>
        </w:rPr>
      </w:pPr>
    </w:p>
    <w:p>
      <w:pPr>
        <w:spacing w:line="400" w:lineRule="exact"/>
        <w:rPr>
          <w:rFonts w:ascii="Times New Roman" w:hAnsi="Times New Roman" w:eastAsia="宋体" w:cs="Times New Roman"/>
          <w:bCs/>
          <w:color w:val="000000"/>
        </w:rPr>
      </w:pPr>
    </w:p>
    <w:p>
      <w:pPr>
        <w:rPr>
          <w:rFonts w:hint="default"/>
          <w:lang w:val="en-US" w:eastAsia="zh-CN"/>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caps/>
        <w:color w:val="000000" w:themeColor="text1"/>
        <w:sz w:val="21"/>
        <w:szCs w:val="21"/>
        <w14:textFill>
          <w14:solidFill>
            <w14:schemeClr w14:val="tx1"/>
          </w14:solidFill>
        </w14:textFill>
      </w:rPr>
    </w:pPr>
    <w:r>
      <w:rPr>
        <w:caps/>
        <w:color w:val="000000" w:themeColor="text1"/>
        <w:sz w:val="21"/>
        <w:szCs w:val="21"/>
        <w14:textFill>
          <w14:solidFill>
            <w14:schemeClr w14:val="tx1"/>
          </w14:solidFill>
        </w14:textFill>
      </w:rPr>
      <w:fldChar w:fldCharType="begin"/>
    </w:r>
    <w:r>
      <w:rPr>
        <w:caps/>
        <w:color w:val="000000" w:themeColor="text1"/>
        <w:sz w:val="21"/>
        <w:szCs w:val="21"/>
        <w14:textFill>
          <w14:solidFill>
            <w14:schemeClr w14:val="tx1"/>
          </w14:solidFill>
        </w14:textFill>
      </w:rPr>
      <w:instrText xml:space="preserve">PAGE   \* MERGEFORMAT</w:instrText>
    </w:r>
    <w:r>
      <w:rPr>
        <w:caps/>
        <w:color w:val="000000" w:themeColor="text1"/>
        <w:sz w:val="21"/>
        <w:szCs w:val="21"/>
        <w14:textFill>
          <w14:solidFill>
            <w14:schemeClr w14:val="tx1"/>
          </w14:solidFill>
        </w14:textFill>
      </w:rPr>
      <w:fldChar w:fldCharType="separate"/>
    </w:r>
    <w:r>
      <w:rPr>
        <w:caps/>
        <w:color w:val="000000" w:themeColor="text1"/>
        <w:sz w:val="21"/>
        <w:szCs w:val="21"/>
        <w:lang w:val="zh-CN"/>
        <w14:textFill>
          <w14:solidFill>
            <w14:schemeClr w14:val="tx1"/>
          </w14:solidFill>
        </w14:textFill>
      </w:rPr>
      <w:t>371</w:t>
    </w:r>
    <w:r>
      <w:rPr>
        <w:caps/>
        <w:color w:val="000000" w:themeColor="text1"/>
        <w:sz w:val="21"/>
        <w:szCs w:val="21"/>
        <w14:textFill>
          <w14:solidFill>
            <w14:schemeClr w14:val="tx1"/>
          </w14:solidFill>
        </w14:textFill>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drawing>
        <wp:inline distT="0" distB="0" distL="0" distR="0">
          <wp:extent cx="890270" cy="16700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90270" cy="167005"/>
                  </a:xfrm>
                  <a:prstGeom prst="rect">
                    <a:avLst/>
                  </a:prstGeom>
                  <a:noFill/>
                  <a:ln>
                    <a:noFill/>
                  </a:ln>
                </pic:spPr>
              </pic:pic>
            </a:graphicData>
          </a:graphic>
        </wp:inline>
      </w:drawing>
    </w:r>
    <w:r>
      <w:t xml:space="preserve"> </w:t>
    </w:r>
  </w:p>
  <w:p>
    <w:pPr>
      <w:pStyle w:val="7"/>
    </w:pPr>
    <w:r>
      <w:rPr>
        <w:rFonts w:ascii="Times New Roman" w:hAnsi="Times New Roman" w:eastAsia="宋体" w:cs="Times New Roman"/>
      </w:rPr>
      <w:t xml:space="preserve">              </w:t>
    </w:r>
    <w:r>
      <w:rPr>
        <w:rFonts w:ascii="Times New Roman" w:hAnsi="Times New Roman" w:eastAsia="宋体" w:cs="Times New Roman"/>
      </w:rPr>
      <w:ptab w:relativeTo="margin" w:alignment="center" w:leader="none"/>
    </w:r>
    <w:r>
      <w:rPr>
        <w:rFonts w:ascii="Times New Roman" w:hAnsi="Times New Roman" w:eastAsia="宋体" w:cs="Times New Roman"/>
      </w:rPr>
      <w:ptab w:relativeTo="margin" w:alignment="right" w:leader="none"/>
    </w:r>
    <w:r>
      <w:rPr>
        <w:rFonts w:ascii="Times New Roman" w:hAnsi="Times New Roman" w:eastAsia="宋体" w:cs="Times New Roman"/>
      </w:rPr>
      <w:t xml:space="preserve">第 </w:t>
    </w: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t xml:space="preserve"> 页 共 </w:t>
    </w:r>
    <w:r>
      <w:rPr>
        <w:rFonts w:ascii="Times New Roman" w:hAnsi="Times New Roman" w:eastAsia="宋体" w:cs="Times New Roman"/>
      </w:rPr>
      <w:fldChar w:fldCharType="begin"/>
    </w:r>
    <w:r>
      <w:rPr>
        <w:rFonts w:ascii="Times New Roman" w:hAnsi="Times New Roman" w:eastAsia="宋体" w:cs="Times New Roman"/>
      </w:rPr>
      <w:instrText xml:space="preserve"> SECTIONPAGES   \* MERGEFORMAT </w:instrText>
    </w:r>
    <w:r>
      <w:rPr>
        <w:rFonts w:ascii="Times New Roman" w:hAnsi="Times New Roman" w:eastAsia="宋体" w:cs="Times New Roman"/>
      </w:rPr>
      <w:fldChar w:fldCharType="separate"/>
    </w:r>
    <w:r>
      <w:rPr>
        <w:rFonts w:ascii="Times New Roman" w:hAnsi="Times New Roman" w:eastAsia="宋体" w:cs="Times New Roman"/>
      </w:rPr>
      <w:t>26</w:t>
    </w:r>
    <w:r>
      <w:rPr>
        <w:rFonts w:ascii="Times New Roman" w:hAnsi="Times New Roman" w:eastAsia="宋体" w:cs="Times New Roman"/>
      </w:rPr>
      <w:fldChar w:fldCharType="end"/>
    </w:r>
    <w:r>
      <w:rPr>
        <w:rFonts w:ascii="Times New Roman" w:hAnsi="Times New Roman" w:eastAsia="宋体" w:cs="Times New Roman"/>
      </w:rPr>
      <w:t xml:space="preserve"> 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C6212"/>
    <w:multiLevelType w:val="multilevel"/>
    <w:tmpl w:val="015C6212"/>
    <w:lvl w:ilvl="0" w:tentative="0">
      <w:start w:val="1"/>
      <w:numFmt w:val="decimal"/>
      <w:lvlText w:val="%1）"/>
      <w:lvlJc w:val="left"/>
      <w:pPr>
        <w:ind w:left="1120" w:hanging="360"/>
      </w:pPr>
      <w:rPr>
        <w:rFonts w:hint="default"/>
      </w:rPr>
    </w:lvl>
    <w:lvl w:ilvl="1" w:tentative="0">
      <w:start w:val="1"/>
      <w:numFmt w:val="lowerLetter"/>
      <w:lvlText w:val="%2)"/>
      <w:lvlJc w:val="left"/>
      <w:pPr>
        <w:ind w:left="1600" w:hanging="420"/>
      </w:pPr>
    </w:lvl>
    <w:lvl w:ilvl="2" w:tentative="0">
      <w:start w:val="1"/>
      <w:numFmt w:val="lowerRoman"/>
      <w:lvlText w:val="%3."/>
      <w:lvlJc w:val="right"/>
      <w:pPr>
        <w:ind w:left="2020" w:hanging="420"/>
      </w:pPr>
    </w:lvl>
    <w:lvl w:ilvl="3" w:tentative="0">
      <w:start w:val="1"/>
      <w:numFmt w:val="decimal"/>
      <w:lvlText w:val="%4."/>
      <w:lvlJc w:val="left"/>
      <w:pPr>
        <w:ind w:left="2440" w:hanging="420"/>
      </w:pPr>
    </w:lvl>
    <w:lvl w:ilvl="4" w:tentative="0">
      <w:start w:val="1"/>
      <w:numFmt w:val="lowerLetter"/>
      <w:lvlText w:val="%5)"/>
      <w:lvlJc w:val="left"/>
      <w:pPr>
        <w:ind w:left="2860" w:hanging="420"/>
      </w:pPr>
    </w:lvl>
    <w:lvl w:ilvl="5" w:tentative="0">
      <w:start w:val="1"/>
      <w:numFmt w:val="lowerRoman"/>
      <w:lvlText w:val="%6."/>
      <w:lvlJc w:val="right"/>
      <w:pPr>
        <w:ind w:left="3280" w:hanging="420"/>
      </w:pPr>
    </w:lvl>
    <w:lvl w:ilvl="6" w:tentative="0">
      <w:start w:val="1"/>
      <w:numFmt w:val="decimal"/>
      <w:lvlText w:val="%7."/>
      <w:lvlJc w:val="left"/>
      <w:pPr>
        <w:ind w:left="3700" w:hanging="420"/>
      </w:pPr>
    </w:lvl>
    <w:lvl w:ilvl="7" w:tentative="0">
      <w:start w:val="1"/>
      <w:numFmt w:val="lowerLetter"/>
      <w:lvlText w:val="%8)"/>
      <w:lvlJc w:val="left"/>
      <w:pPr>
        <w:ind w:left="4120" w:hanging="420"/>
      </w:pPr>
    </w:lvl>
    <w:lvl w:ilvl="8" w:tentative="0">
      <w:start w:val="1"/>
      <w:numFmt w:val="lowerRoman"/>
      <w:lvlText w:val="%9."/>
      <w:lvlJc w:val="right"/>
      <w:pPr>
        <w:ind w:left="4540" w:hanging="420"/>
      </w:pPr>
    </w:lvl>
  </w:abstractNum>
  <w:abstractNum w:abstractNumId="1">
    <w:nsid w:val="0B835AF3"/>
    <w:multiLevelType w:val="singleLevel"/>
    <w:tmpl w:val="0B835AF3"/>
    <w:lvl w:ilvl="0" w:tentative="0">
      <w:start w:val="1"/>
      <w:numFmt w:val="decimal"/>
      <w:suff w:val="nothing"/>
      <w:lvlText w:val="%1．"/>
      <w:lvlJc w:val="left"/>
      <w:pPr>
        <w:ind w:left="0" w:firstLine="400"/>
      </w:pPr>
      <w:rPr>
        <w:rFonts w:hint="default"/>
      </w:rPr>
    </w:lvl>
  </w:abstractNum>
  <w:abstractNum w:abstractNumId="2">
    <w:nsid w:val="147B78FB"/>
    <w:multiLevelType w:val="singleLevel"/>
    <w:tmpl w:val="147B78FB"/>
    <w:lvl w:ilvl="0" w:tentative="0">
      <w:start w:val="1"/>
      <w:numFmt w:val="decimal"/>
      <w:lvlText w:val="%1."/>
      <w:lvlJc w:val="left"/>
      <w:pPr>
        <w:ind w:left="425" w:hanging="425"/>
      </w:pPr>
      <w:rPr>
        <w:rFonts w:hint="default"/>
      </w:rPr>
    </w:lvl>
  </w:abstractNum>
  <w:abstractNum w:abstractNumId="3">
    <w:nsid w:val="19BD1659"/>
    <w:multiLevelType w:val="singleLevel"/>
    <w:tmpl w:val="19BD1659"/>
    <w:lvl w:ilvl="0" w:tentative="0">
      <w:start w:val="1"/>
      <w:numFmt w:val="chineseCounting"/>
      <w:suff w:val="nothing"/>
      <w:lvlText w:val="（%1）"/>
      <w:lvlJc w:val="left"/>
      <w:rPr>
        <w:rFonts w:hint="eastAsia"/>
      </w:rPr>
    </w:lvl>
  </w:abstractNum>
  <w:abstractNum w:abstractNumId="4">
    <w:nsid w:val="304D4491"/>
    <w:multiLevelType w:val="singleLevel"/>
    <w:tmpl w:val="304D4491"/>
    <w:lvl w:ilvl="0" w:tentative="0">
      <w:start w:val="1"/>
      <w:numFmt w:val="chineseCounting"/>
      <w:suff w:val="nothing"/>
      <w:lvlText w:val="%1、"/>
      <w:lvlJc w:val="left"/>
      <w:rPr>
        <w:rFonts w:hint="eastAsia"/>
      </w:rPr>
    </w:lvl>
  </w:abstractNum>
  <w:abstractNum w:abstractNumId="5">
    <w:nsid w:val="653624B9"/>
    <w:multiLevelType w:val="multilevel"/>
    <w:tmpl w:val="653624B9"/>
    <w:lvl w:ilvl="0" w:tentative="0">
      <w:start w:val="1"/>
      <w:numFmt w:val="decimal"/>
      <w:lvlText w:val="%1."/>
      <w:lvlJc w:val="left"/>
      <w:pPr>
        <w:ind w:left="760" w:hanging="36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ZTFmMzk4ZWJjODk2YTA2NzQyOWI2Y2QyOTc5MjMifQ=="/>
  </w:docVars>
  <w:rsids>
    <w:rsidRoot w:val="00D94378"/>
    <w:rsid w:val="006D4D7E"/>
    <w:rsid w:val="0088168A"/>
    <w:rsid w:val="00D94378"/>
    <w:rsid w:val="050101F9"/>
    <w:rsid w:val="06C00A77"/>
    <w:rsid w:val="097A7BA7"/>
    <w:rsid w:val="0A256670"/>
    <w:rsid w:val="0CF538DE"/>
    <w:rsid w:val="0DD23C7B"/>
    <w:rsid w:val="0E6C7D9F"/>
    <w:rsid w:val="197A177F"/>
    <w:rsid w:val="1D052138"/>
    <w:rsid w:val="1DA24F49"/>
    <w:rsid w:val="20457056"/>
    <w:rsid w:val="244871DE"/>
    <w:rsid w:val="313C726C"/>
    <w:rsid w:val="31723476"/>
    <w:rsid w:val="32332A5F"/>
    <w:rsid w:val="331552FC"/>
    <w:rsid w:val="34C93A39"/>
    <w:rsid w:val="3D211664"/>
    <w:rsid w:val="3D7242CB"/>
    <w:rsid w:val="3E3D03DC"/>
    <w:rsid w:val="559D4BA0"/>
    <w:rsid w:val="579F0027"/>
    <w:rsid w:val="59E63722"/>
    <w:rsid w:val="5B6076F4"/>
    <w:rsid w:val="5E027BB0"/>
    <w:rsid w:val="63E509A0"/>
    <w:rsid w:val="63F719AB"/>
    <w:rsid w:val="65CB5CBD"/>
    <w:rsid w:val="66BC4B35"/>
    <w:rsid w:val="6CE8418D"/>
    <w:rsid w:val="6D6D760C"/>
    <w:rsid w:val="6D9E41AA"/>
    <w:rsid w:val="70F57870"/>
    <w:rsid w:val="72CD2266"/>
    <w:rsid w:val="76083110"/>
    <w:rsid w:val="76CB68B1"/>
    <w:rsid w:val="79417ACE"/>
    <w:rsid w:val="7C6A42D2"/>
    <w:rsid w:val="7CBF06D9"/>
    <w:rsid w:val="7E675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17"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17"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snapToGrid w:val="0"/>
      <w:spacing w:line="400" w:lineRule="exact"/>
      <w:jc w:val="center"/>
      <w:outlineLvl w:val="1"/>
    </w:pPr>
    <w:rPr>
      <w:rFonts w:ascii="Times New Roman" w:hAnsi="Times New Roman" w:eastAsia="宋体" w:cs="Times New Roman"/>
      <w:b/>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17"/>
    <w:pPr>
      <w:spacing w:line="240" w:lineRule="auto"/>
    </w:pPr>
    <w:rPr>
      <w:sz w:val="20"/>
      <w:szCs w:val="20"/>
    </w:rPr>
  </w:style>
  <w:style w:type="paragraph" w:styleId="5">
    <w:name w:val="Body Text"/>
    <w:basedOn w:val="1"/>
    <w:unhideWhenUsed/>
    <w:qFormat/>
    <w:uiPriority w:val="99"/>
    <w:pPr>
      <w:spacing w:after="12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17"/>
    <w:rPr>
      <w:sz w:val="16"/>
      <w:szCs w:val="16"/>
    </w:rPr>
  </w:style>
  <w:style w:type="paragraph" w:customStyle="1" w:styleId="14">
    <w:name w:val="**标题2"/>
    <w:basedOn w:val="3"/>
    <w:next w:val="3"/>
    <w:qFormat/>
    <w:uiPriority w:val="0"/>
    <w:pPr>
      <w:outlineLvl w:val="9"/>
    </w:pPr>
  </w:style>
  <w:style w:type="paragraph" w:styleId="15">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7474</Words>
  <Characters>7713</Characters>
  <Lines>1</Lines>
  <Paragraphs>1</Paragraphs>
  <TotalTime>2</TotalTime>
  <ScaleCrop>false</ScaleCrop>
  <LinksUpToDate>false</LinksUpToDate>
  <CharactersWithSpaces>8065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2018-12-12T02:32:00Z</dcterms:created>
  <dc:creator>Administrator</dc:creator>
  <cp:lastModifiedBy>X(惜缘子)</cp:lastModifiedBy>
  <dcterms:modified xsi:type="dcterms:W3CDTF">2023-02-06T06:20:46Z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4DFE57229F254EE4A1CE12FE0A9733EE</vt:lpwstr>
  </property>
</Properties>
</file>